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9DB9B" w14:textId="1CA9C9A0" w:rsidR="00BF2165" w:rsidRPr="00BC320E" w:rsidRDefault="00854361" w:rsidP="00BF2165">
      <w:pPr>
        <w:spacing w:after="0" w:line="240" w:lineRule="auto"/>
        <w:jc w:val="center"/>
        <w:rPr>
          <w:rStyle w:val="IntenseEmphasis"/>
          <w:rFonts w:ascii="Sylfaen" w:hAnsi="Sylfaen" w:cs="Sylfaen"/>
          <w:i w:val="0"/>
          <w:color w:val="C00000"/>
          <w:sz w:val="36"/>
          <w:szCs w:val="36"/>
          <w:lang w:val="ka-GE"/>
        </w:rPr>
      </w:pPr>
      <w:r>
        <w:rPr>
          <w:rStyle w:val="IntenseEmphasis"/>
          <w:rFonts w:ascii="Sylfaen" w:hAnsi="Sylfaen" w:cs="Sylfaen"/>
          <w:i w:val="0"/>
          <w:color w:val="C00000"/>
          <w:sz w:val="36"/>
          <w:szCs w:val="36"/>
          <w:lang w:val="ka-GE"/>
        </w:rPr>
        <w:t xml:space="preserve">შრომითი უფლებები - </w:t>
      </w:r>
      <w:r w:rsidR="00462C9F">
        <w:rPr>
          <w:rStyle w:val="IntenseEmphasis"/>
          <w:rFonts w:ascii="Sylfaen" w:hAnsi="Sylfaen" w:cs="Sylfaen"/>
          <w:i w:val="0"/>
          <w:color w:val="C00000"/>
          <w:sz w:val="36"/>
          <w:szCs w:val="36"/>
          <w:lang w:val="ka-GE"/>
        </w:rPr>
        <w:t>ზედამხედველობა</w:t>
      </w:r>
      <w:r w:rsidR="0025060F">
        <w:rPr>
          <w:rStyle w:val="IntenseEmphasis"/>
          <w:rFonts w:ascii="Sylfaen" w:hAnsi="Sylfaen" w:cs="Sylfaen"/>
          <w:i w:val="0"/>
          <w:color w:val="C00000"/>
          <w:sz w:val="36"/>
          <w:szCs w:val="36"/>
          <w:lang w:val="ka-GE"/>
        </w:rPr>
        <w:t xml:space="preserve"> - შრომის ინსპექცია</w:t>
      </w:r>
    </w:p>
    <w:p w14:paraId="48FA9D01" w14:textId="77777777" w:rsidR="00B40C1D" w:rsidRDefault="00B40C1D" w:rsidP="00B40C1D">
      <w:pPr>
        <w:spacing w:after="0" w:line="240" w:lineRule="auto"/>
        <w:jc w:val="center"/>
        <w:rPr>
          <w:rFonts w:ascii="Sylfaen" w:hAnsi="Sylfaen" w:cstheme="minorHAnsi"/>
          <w:b/>
          <w:color w:val="FF0000"/>
          <w:sz w:val="28"/>
          <w:szCs w:val="28"/>
        </w:rPr>
      </w:pPr>
    </w:p>
    <w:p w14:paraId="51660515" w14:textId="77777777" w:rsidR="00BF2165" w:rsidRDefault="00BF2165" w:rsidP="00B40C1D">
      <w:pPr>
        <w:spacing w:after="0" w:line="240" w:lineRule="auto"/>
        <w:jc w:val="center"/>
        <w:rPr>
          <w:rFonts w:ascii="Sylfaen" w:hAnsi="Sylfaen" w:cstheme="minorHAnsi"/>
          <w:b/>
          <w:color w:val="FF0000"/>
          <w:sz w:val="28"/>
          <w:szCs w:val="28"/>
        </w:rPr>
      </w:pPr>
    </w:p>
    <w:p w14:paraId="51DDC8AD" w14:textId="77777777" w:rsidR="00851E71" w:rsidRPr="00851E71" w:rsidRDefault="00BF2165" w:rsidP="00851E71">
      <w:pPr>
        <w:widowControl w:val="0"/>
        <w:shd w:val="clear" w:color="auto" w:fill="DEEAF6" w:themeFill="accent1" w:themeFillTint="33"/>
        <w:tabs>
          <w:tab w:val="left" w:pos="2041"/>
        </w:tabs>
        <w:spacing w:line="360" w:lineRule="auto"/>
        <w:jc w:val="center"/>
        <w:rPr>
          <w:rFonts w:ascii="Sylfaen" w:hAnsi="Sylfaen" w:cs="Sylfaen"/>
          <w:b/>
          <w:bCs/>
          <w:iCs/>
          <w:color w:val="1F4E79" w:themeColor="accent1" w:themeShade="80"/>
          <w:sz w:val="28"/>
          <w:szCs w:val="28"/>
        </w:rPr>
      </w:pPr>
      <w:r w:rsidRPr="00ED48EA">
        <w:rPr>
          <w:rFonts w:ascii="Sylfaen" w:hAnsi="Sylfaen" w:cs="Sylfaen"/>
          <w:b/>
          <w:bCs/>
          <w:iCs/>
          <w:color w:val="1F4E79" w:themeColor="accent1" w:themeShade="80"/>
          <w:sz w:val="28"/>
          <w:szCs w:val="28"/>
          <w:lang w:val="ka-GE"/>
        </w:rPr>
        <w:t xml:space="preserve">ასოცირების ხელშეკრულება </w:t>
      </w:r>
      <w:r w:rsidR="00E47C2A">
        <w:rPr>
          <w:rFonts w:ascii="Sylfaen" w:hAnsi="Sylfaen" w:cs="Sylfaen"/>
          <w:b/>
          <w:bCs/>
          <w:iCs/>
          <w:color w:val="1F4E79" w:themeColor="accent1" w:themeShade="80"/>
          <w:sz w:val="28"/>
          <w:szCs w:val="28"/>
          <w:lang w:val="ka-GE"/>
        </w:rPr>
        <w:t xml:space="preserve"> </w:t>
      </w:r>
    </w:p>
    <w:p w14:paraId="44686AB7" w14:textId="77777777" w:rsidR="00BF2165" w:rsidRPr="00395FAE" w:rsidRDefault="00851E71" w:rsidP="00BF2165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ევროკავშირთან </w:t>
      </w:r>
      <w:r w:rsidR="00BF2165"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ასოცირების ხელშეკრულების </w:t>
      </w:r>
      <w:r w:rsidR="00BF2165" w:rsidRPr="00395FAE">
        <w:rPr>
          <w:rFonts w:ascii="Sylfaen" w:hAnsi="Sylfaen" w:cs="Sylfaen"/>
          <w:b/>
          <w:bCs/>
          <w:iCs/>
          <w:sz w:val="24"/>
          <w:szCs w:val="24"/>
          <w:lang w:val="ka-GE"/>
        </w:rPr>
        <w:t>მე-14 თავი</w:t>
      </w:r>
      <w:r w:rsidR="00BF2165"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077C0C">
        <w:rPr>
          <w:rFonts w:ascii="Sylfaen" w:hAnsi="Sylfaen" w:cs="Sylfaen"/>
          <w:bCs/>
          <w:iCs/>
          <w:sz w:val="24"/>
          <w:szCs w:val="24"/>
          <w:lang w:val="ka-GE"/>
        </w:rPr>
        <w:t xml:space="preserve">- </w:t>
      </w:r>
      <w:r w:rsidR="00BF2165" w:rsidRPr="00077C0C">
        <w:rPr>
          <w:rFonts w:ascii="Sylfaen" w:hAnsi="Sylfaen" w:cs="Sylfaen"/>
          <w:b/>
          <w:bCs/>
          <w:iCs/>
          <w:sz w:val="24"/>
          <w:szCs w:val="24"/>
          <w:lang w:val="ka-GE"/>
        </w:rPr>
        <w:t>,,დასაქმება, სოციალური პოლიტიკა და თანაბარი შესაძლებლობები“</w:t>
      </w:r>
      <w:r w:rsidR="00BF2165"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(</w:t>
      </w:r>
      <w:r w:rsidR="00BC320E">
        <w:rPr>
          <w:rFonts w:ascii="Sylfaen" w:hAnsi="Sylfaen" w:cs="Sylfaen"/>
          <w:bCs/>
          <w:iCs/>
          <w:sz w:val="24"/>
          <w:szCs w:val="24"/>
          <w:lang w:val="ka-GE"/>
        </w:rPr>
        <w:t>მუხლები 348-354</w:t>
      </w:r>
      <w:r w:rsidR="00BF2165" w:rsidRPr="00395FAE">
        <w:rPr>
          <w:rFonts w:ascii="Sylfaen" w:hAnsi="Sylfaen" w:cs="Sylfaen"/>
          <w:bCs/>
          <w:iCs/>
          <w:sz w:val="24"/>
          <w:szCs w:val="24"/>
          <w:lang w:val="ka-GE"/>
        </w:rPr>
        <w:t>) არეგულირებს შრომით უფლებებთან,</w:t>
      </w:r>
      <w:r w:rsidR="00BC320E">
        <w:rPr>
          <w:rFonts w:ascii="Sylfaen" w:hAnsi="Sylfaen" w:cs="Sylfaen"/>
          <w:bCs/>
          <w:iCs/>
          <w:sz w:val="24"/>
          <w:szCs w:val="24"/>
          <w:lang w:val="ka-GE"/>
        </w:rPr>
        <w:t xml:space="preserve"> დისკრიმინაციასთან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,</w:t>
      </w:r>
      <w:r w:rsidR="00BF2165"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შრომის უსაფრთხოებასთან და დასაქმების პოლიტიკასთან დაკავშირებულ საკითხებს, ხოლო </w:t>
      </w:r>
      <w:r w:rsidR="00BC320E">
        <w:rPr>
          <w:rFonts w:ascii="Sylfaen" w:hAnsi="Sylfaen" w:cs="Sylfaen"/>
          <w:bCs/>
          <w:iCs/>
          <w:sz w:val="24"/>
          <w:szCs w:val="24"/>
          <w:lang w:val="ka-GE"/>
        </w:rPr>
        <w:t xml:space="preserve">ხელშეკრულების </w:t>
      </w:r>
      <w:r w:rsidR="00BF2165" w:rsidRPr="00395FAE">
        <w:rPr>
          <w:rFonts w:ascii="Sylfaen" w:hAnsi="Sylfaen" w:cs="Sylfaen"/>
          <w:b/>
          <w:bCs/>
          <w:iCs/>
          <w:sz w:val="24"/>
          <w:szCs w:val="24"/>
          <w:lang w:val="ka-GE"/>
        </w:rPr>
        <w:t>დანართი XXX</w:t>
      </w:r>
      <w:r w:rsidR="00BF2165"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მოიცავს აღნიშნული</w:t>
      </w:r>
      <w:r w:rsidR="00BC320E">
        <w:rPr>
          <w:rFonts w:ascii="Sylfaen" w:hAnsi="Sylfaen" w:cs="Sylfaen"/>
          <w:bCs/>
          <w:iCs/>
          <w:sz w:val="24"/>
          <w:szCs w:val="24"/>
          <w:lang w:val="ka-GE"/>
        </w:rPr>
        <w:t xml:space="preserve"> მე-14</w:t>
      </w:r>
      <w:r w:rsidR="00BF2165"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თავის შესაბამის დირექტივებს შემდეგი მიმართულებებით:</w:t>
      </w:r>
    </w:p>
    <w:p w14:paraId="74D2CE76" w14:textId="77777777" w:rsidR="00BF2165" w:rsidRPr="00395FAE" w:rsidRDefault="00BF2165" w:rsidP="00E47C2A">
      <w:pPr>
        <w:pStyle w:val="ListParagraph"/>
        <w:widowControl w:val="0"/>
        <w:numPr>
          <w:ilvl w:val="0"/>
          <w:numId w:val="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395FAE">
        <w:rPr>
          <w:rFonts w:ascii="Sylfaen" w:hAnsi="Sylfaen" w:cs="Sylfaen"/>
          <w:b/>
          <w:bCs/>
          <w:iCs/>
          <w:sz w:val="24"/>
          <w:szCs w:val="24"/>
          <w:lang w:val="ka-GE"/>
        </w:rPr>
        <w:t>შრომითი უფლებები</w:t>
      </w:r>
      <w:r w:rsidRPr="00395FAE">
        <w:rPr>
          <w:rFonts w:ascii="Sylfaen" w:hAnsi="Sylfaen" w:cs="Sylfaen"/>
          <w:b/>
          <w:bCs/>
          <w:iCs/>
          <w:sz w:val="24"/>
          <w:szCs w:val="24"/>
        </w:rPr>
        <w:t xml:space="preserve"> </w:t>
      </w:r>
      <w:r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- </w:t>
      </w:r>
      <w:r w:rsidRPr="003572AF">
        <w:rPr>
          <w:rFonts w:ascii="Sylfaen" w:hAnsi="Sylfaen" w:cs="Sylfaen"/>
          <w:bCs/>
          <w:iCs/>
          <w:sz w:val="24"/>
          <w:szCs w:val="24"/>
          <w:u w:val="single"/>
          <w:lang w:val="ka-GE"/>
        </w:rPr>
        <w:t>8 დირექტივა</w:t>
      </w:r>
      <w:r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395FAE">
        <w:rPr>
          <w:rFonts w:ascii="Sylfaen" w:hAnsi="Sylfaen" w:cs="Sylfaen"/>
          <w:bCs/>
          <w:iCs/>
          <w:lang w:val="ka-GE"/>
        </w:rPr>
        <w:t>(ამოქმედების ვადა 4-6 წელი);</w:t>
      </w:r>
    </w:p>
    <w:p w14:paraId="564778DB" w14:textId="77777777" w:rsidR="00E47C2A" w:rsidRPr="00E47C2A" w:rsidRDefault="00BF2165" w:rsidP="00E47C2A">
      <w:pPr>
        <w:pStyle w:val="ListParagraph"/>
        <w:widowControl w:val="0"/>
        <w:numPr>
          <w:ilvl w:val="0"/>
          <w:numId w:val="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lang w:val="ka-GE"/>
        </w:rPr>
      </w:pPr>
      <w:r w:rsidRPr="00395FAE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დისკრიმინაციის აკრძალვა და გენდერული თანასწორობა </w:t>
      </w:r>
      <w:r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- </w:t>
      </w:r>
      <w:r w:rsidRPr="003572AF">
        <w:rPr>
          <w:rFonts w:ascii="Sylfaen" w:hAnsi="Sylfaen" w:cs="Sylfaen"/>
          <w:bCs/>
          <w:iCs/>
          <w:sz w:val="24"/>
          <w:szCs w:val="24"/>
          <w:u w:val="single"/>
          <w:lang w:val="ka-GE"/>
        </w:rPr>
        <w:t>6 დირექტივა</w:t>
      </w:r>
      <w:r w:rsidRPr="00395FAE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395FAE">
        <w:rPr>
          <w:rFonts w:ascii="Sylfaen" w:hAnsi="Sylfaen" w:cs="Sylfaen"/>
          <w:bCs/>
          <w:iCs/>
          <w:lang w:val="ka-GE"/>
        </w:rPr>
        <w:t>(ვადა - 3-4 წელი);</w:t>
      </w:r>
    </w:p>
    <w:p w14:paraId="0EF44A4B" w14:textId="77777777" w:rsidR="00BF2165" w:rsidRPr="00A65B39" w:rsidRDefault="003572AF" w:rsidP="00E47C2A">
      <w:pPr>
        <w:pStyle w:val="ListParagraph"/>
        <w:widowControl w:val="0"/>
        <w:numPr>
          <w:ilvl w:val="0"/>
          <w:numId w:val="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lang w:val="ka-GE"/>
        </w:rPr>
      </w:pP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შრომის უსაფრთხოება </w:t>
      </w:r>
      <w:r w:rsidR="00BF2165" w:rsidRPr="003572AF">
        <w:rPr>
          <w:rFonts w:ascii="Sylfaen" w:hAnsi="Sylfaen" w:cs="Sylfaen"/>
          <w:bCs/>
          <w:iCs/>
          <w:sz w:val="24"/>
          <w:szCs w:val="24"/>
          <w:lang w:val="ka-GE"/>
        </w:rPr>
        <w:t>(</w:t>
      </w:r>
      <w:r w:rsidR="00BF2165" w:rsidRPr="003572AF">
        <w:rPr>
          <w:rFonts w:ascii="Sylfaen" w:hAnsi="Sylfaen" w:cs="Sylfaen"/>
          <w:bCs/>
          <w:iCs/>
          <w:sz w:val="24"/>
          <w:szCs w:val="24"/>
        </w:rPr>
        <w:t>OSH)</w:t>
      </w:r>
      <w:r w:rsidR="00BF2165" w:rsidRPr="00E47C2A">
        <w:rPr>
          <w:rFonts w:ascii="Sylfaen" w:hAnsi="Sylfaen" w:cs="Sylfaen"/>
          <w:b/>
          <w:bCs/>
          <w:iCs/>
          <w:sz w:val="24"/>
          <w:szCs w:val="24"/>
        </w:rPr>
        <w:t xml:space="preserve"> </w:t>
      </w:r>
      <w:r w:rsidR="00BF2165" w:rsidRPr="00E47C2A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-  </w:t>
      </w:r>
      <w:r w:rsidR="00BF2165" w:rsidRPr="003572AF">
        <w:rPr>
          <w:rFonts w:ascii="Sylfaen" w:hAnsi="Sylfaen" w:cs="Sylfaen"/>
          <w:bCs/>
          <w:iCs/>
          <w:sz w:val="24"/>
          <w:szCs w:val="24"/>
          <w:u w:val="single"/>
          <w:lang w:val="ka-GE"/>
        </w:rPr>
        <w:t>26 დირექტივა</w:t>
      </w:r>
      <w:r w:rsidR="00BF2165" w:rsidRPr="00E47C2A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BF2165" w:rsidRPr="00E47C2A">
        <w:rPr>
          <w:rFonts w:ascii="Sylfaen" w:hAnsi="Sylfaen" w:cs="Sylfaen"/>
          <w:bCs/>
          <w:iCs/>
          <w:lang w:val="ka-GE"/>
        </w:rPr>
        <w:t>(ვადა 5-9 წელი).</w:t>
      </w:r>
    </w:p>
    <w:p w14:paraId="4CD2E5D4" w14:textId="77777777" w:rsidR="00A65B39" w:rsidRPr="00C33EF7" w:rsidRDefault="00077C0C" w:rsidP="00A65B39">
      <w:pPr>
        <w:widowControl w:val="0"/>
        <w:tabs>
          <w:tab w:val="left" w:pos="2041"/>
        </w:tabs>
        <w:spacing w:line="360" w:lineRule="auto"/>
        <w:jc w:val="both"/>
        <w:rPr>
          <w:rStyle w:val="IntenseEmphasis"/>
          <w:rFonts w:ascii="Sylfaen" w:hAnsi="Sylfaen" w:cs="Sylfaen"/>
          <w:i w:val="0"/>
          <w:color w:val="auto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დადგენილი </w:t>
      </w:r>
      <w:r w:rsidR="00A65B39">
        <w:rPr>
          <w:rFonts w:ascii="Sylfaen" w:hAnsi="Sylfaen" w:cstheme="minorHAnsi"/>
          <w:sz w:val="24"/>
          <w:szCs w:val="24"/>
          <w:lang w:val="ka-GE"/>
        </w:rPr>
        <w:t>ვადები</w:t>
      </w:r>
      <w:r w:rsidR="00A65B39" w:rsidRPr="00A65B39">
        <w:rPr>
          <w:rFonts w:ascii="Sylfaen" w:hAnsi="Sylfaen" w:cstheme="minorHAnsi"/>
          <w:sz w:val="24"/>
          <w:szCs w:val="24"/>
          <w:lang w:val="ka-GE"/>
        </w:rPr>
        <w:t xml:space="preserve"> აითვლება </w:t>
      </w:r>
      <w:r w:rsidR="00A65B39" w:rsidRPr="00077C0C">
        <w:rPr>
          <w:rFonts w:ascii="Sylfaen" w:hAnsi="Sylfaen" w:cstheme="minorHAnsi"/>
          <w:b/>
          <w:sz w:val="24"/>
          <w:szCs w:val="24"/>
          <w:lang w:val="ka-GE"/>
        </w:rPr>
        <w:t>2014 წლის 1 სექტემბრიდან</w:t>
      </w:r>
      <w:r w:rsidR="00A65B39" w:rsidRPr="00C33EF7">
        <w:rPr>
          <w:rFonts w:ascii="Sylfaen" w:hAnsi="Sylfaen" w:cstheme="minorHAnsi"/>
          <w:i/>
          <w:lang w:val="ka-GE"/>
        </w:rPr>
        <w:t xml:space="preserve"> (DCFTA-ის ძალაში შესვლის თარიღი).</w:t>
      </w:r>
    </w:p>
    <w:p w14:paraId="51C7D3E6" w14:textId="77777777" w:rsidR="003E562B" w:rsidRDefault="003E562B" w:rsidP="00851E71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14:paraId="7A190F3E" w14:textId="77777777" w:rsidR="003E562B" w:rsidRPr="00851E71" w:rsidRDefault="003E562B" w:rsidP="003E562B">
      <w:pPr>
        <w:widowControl w:val="0"/>
        <w:shd w:val="clear" w:color="auto" w:fill="DEEAF6" w:themeFill="accent1" w:themeFillTint="33"/>
        <w:tabs>
          <w:tab w:val="left" w:pos="2041"/>
        </w:tabs>
        <w:spacing w:line="360" w:lineRule="auto"/>
        <w:jc w:val="center"/>
        <w:rPr>
          <w:rFonts w:ascii="Sylfaen" w:hAnsi="Sylfaen" w:cs="Sylfaen"/>
          <w:b/>
          <w:bCs/>
          <w:iCs/>
          <w:color w:val="1F4E79" w:themeColor="accent1" w:themeShade="80"/>
          <w:sz w:val="28"/>
          <w:szCs w:val="28"/>
        </w:rPr>
      </w:pPr>
      <w:r>
        <w:rPr>
          <w:rFonts w:ascii="Sylfaen" w:hAnsi="Sylfaen" w:cs="Sylfaen"/>
          <w:b/>
          <w:bCs/>
          <w:iCs/>
          <w:color w:val="1F4E79" w:themeColor="accent1" w:themeShade="80"/>
          <w:sz w:val="28"/>
          <w:szCs w:val="28"/>
          <w:lang w:val="ka-GE"/>
        </w:rPr>
        <w:t>საქართველოს კანონმდებლობა - დაგეგმილი ცვლილებები</w:t>
      </w:r>
    </w:p>
    <w:p w14:paraId="2E6AC4EC" w14:textId="77777777" w:rsidR="003E562B" w:rsidRDefault="003E562B" w:rsidP="00851E71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14:paraId="25F0F585" w14:textId="77777777" w:rsidR="00DF5682" w:rsidRDefault="00A65B39" w:rsidP="00851E71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8855AD">
        <w:rPr>
          <w:rFonts w:ascii="Sylfaen" w:hAnsi="Sylfaen" w:cs="Sylfaen"/>
          <w:b/>
          <w:bCs/>
          <w:iCs/>
          <w:sz w:val="24"/>
          <w:szCs w:val="24"/>
          <w:lang w:val="ka-GE"/>
        </w:rPr>
        <w:t>2013 წელს,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შრომის კოდექსში განხორციელებული </w:t>
      </w:r>
      <w:r w:rsidR="00E16AA9">
        <w:rPr>
          <w:rFonts w:ascii="Sylfaen" w:hAnsi="Sylfaen" w:cs="Sylfaen"/>
          <w:bCs/>
          <w:iCs/>
          <w:sz w:val="24"/>
          <w:szCs w:val="24"/>
          <w:lang w:val="ka-GE"/>
        </w:rPr>
        <w:t>ფუნდამენტური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ცვლილებების შემდგომ, </w:t>
      </w:r>
      <w:r w:rsidR="00BF2165" w:rsidRPr="00395FAE">
        <w:rPr>
          <w:rFonts w:ascii="Sylfaen" w:hAnsi="Sylfaen"/>
          <w:b/>
          <w:sz w:val="24"/>
          <w:szCs w:val="24"/>
          <w:lang w:val="ka-GE"/>
        </w:rPr>
        <w:t>ეტაპობრივად მიმდინარეობს</w:t>
      </w:r>
      <w:r w:rsidR="00BF2165" w:rsidRPr="00395FAE">
        <w:rPr>
          <w:rFonts w:ascii="Sylfaen" w:hAnsi="Sylfaen"/>
          <w:b/>
          <w:sz w:val="24"/>
          <w:szCs w:val="24"/>
        </w:rPr>
        <w:t xml:space="preserve"> </w:t>
      </w:r>
      <w:r w:rsidR="00BF2165" w:rsidRPr="00395FAE">
        <w:rPr>
          <w:rFonts w:ascii="Sylfaen" w:hAnsi="Sylfaen"/>
          <w:sz w:val="24"/>
          <w:szCs w:val="24"/>
          <w:lang w:val="ka-GE"/>
        </w:rPr>
        <w:t>ქართულ</w:t>
      </w:r>
      <w:r>
        <w:rPr>
          <w:rFonts w:ascii="Sylfaen" w:hAnsi="Sylfaen"/>
          <w:sz w:val="24"/>
          <w:szCs w:val="24"/>
          <w:lang w:val="ka-GE"/>
        </w:rPr>
        <w:t>ი შრომის</w:t>
      </w:r>
      <w:r w:rsidR="00BF2165" w:rsidRPr="00395FAE">
        <w:rPr>
          <w:rFonts w:ascii="Sylfaen" w:hAnsi="Sylfaen"/>
          <w:sz w:val="24"/>
          <w:szCs w:val="24"/>
          <w:lang w:val="ka-GE"/>
        </w:rPr>
        <w:t xml:space="preserve"> კანონმდებლობ</w:t>
      </w:r>
      <w:r>
        <w:rPr>
          <w:rFonts w:ascii="Sylfaen" w:hAnsi="Sylfaen"/>
          <w:sz w:val="24"/>
          <w:szCs w:val="24"/>
          <w:lang w:val="ka-GE"/>
        </w:rPr>
        <w:t xml:space="preserve">ის დაახლოება აღებულ საერთაშორისო ვალდებულებებთან. </w:t>
      </w:r>
      <w:r w:rsidR="00851E71">
        <w:rPr>
          <w:rFonts w:ascii="Sylfaen" w:hAnsi="Sylfaen"/>
          <w:sz w:val="24"/>
          <w:szCs w:val="24"/>
          <w:lang w:val="ka-GE"/>
        </w:rPr>
        <w:t xml:space="preserve">კერძოდ, </w:t>
      </w:r>
      <w:r w:rsidR="000D6F08">
        <w:rPr>
          <w:rFonts w:ascii="Sylfaen" w:hAnsi="Sylfaen"/>
          <w:sz w:val="24"/>
          <w:szCs w:val="24"/>
          <w:lang w:val="ka-GE"/>
        </w:rPr>
        <w:t xml:space="preserve">2013 წლის შემდგომ, </w:t>
      </w:r>
      <w:r w:rsidR="00851E71" w:rsidRPr="00851E71">
        <w:rPr>
          <w:rFonts w:ascii="Sylfaen" w:hAnsi="Sylfaen"/>
          <w:b/>
          <w:sz w:val="24"/>
          <w:szCs w:val="24"/>
          <w:lang w:val="ka-GE"/>
        </w:rPr>
        <w:t xml:space="preserve">2018-2019 </w:t>
      </w:r>
      <w:r w:rsidR="00851E71" w:rsidRPr="008855AD">
        <w:rPr>
          <w:rFonts w:ascii="Sylfaen" w:hAnsi="Sylfaen"/>
          <w:sz w:val="24"/>
          <w:szCs w:val="24"/>
          <w:lang w:val="ka-GE"/>
        </w:rPr>
        <w:t>წლებში</w:t>
      </w:r>
      <w:r w:rsidR="00851E71">
        <w:rPr>
          <w:rFonts w:ascii="Sylfaen" w:hAnsi="Sylfaen"/>
          <w:sz w:val="24"/>
          <w:szCs w:val="24"/>
          <w:lang w:val="ka-GE"/>
        </w:rPr>
        <w:t xml:space="preserve"> </w:t>
      </w:r>
      <w:r w:rsidR="008855AD" w:rsidRPr="008855AD">
        <w:rPr>
          <w:rFonts w:ascii="Sylfaen" w:hAnsi="Sylfaen"/>
          <w:b/>
          <w:sz w:val="24"/>
          <w:szCs w:val="24"/>
          <w:lang w:val="ka-GE"/>
        </w:rPr>
        <w:t>პირველ პაკეტად</w:t>
      </w:r>
      <w:r w:rsidR="008855AD">
        <w:rPr>
          <w:rFonts w:ascii="Sylfaen" w:hAnsi="Sylfaen"/>
          <w:sz w:val="24"/>
          <w:szCs w:val="24"/>
          <w:lang w:val="ka-GE"/>
        </w:rPr>
        <w:t xml:space="preserve"> </w:t>
      </w:r>
      <w:r w:rsidR="00851E71">
        <w:rPr>
          <w:rFonts w:ascii="Sylfaen" w:hAnsi="Sylfaen"/>
          <w:sz w:val="24"/>
          <w:szCs w:val="24"/>
          <w:lang w:val="ka-GE"/>
        </w:rPr>
        <w:t xml:space="preserve">განხორციელდა შესაბამისი დირექტივების </w:t>
      </w:r>
      <w:r w:rsidR="00851E71" w:rsidRPr="008855AD">
        <w:rPr>
          <w:rFonts w:ascii="Sylfaen" w:hAnsi="Sylfaen"/>
          <w:i/>
          <w:lang w:val="ka-GE"/>
        </w:rPr>
        <w:t>(დადგენილი ვადების გათვალისწინებით)</w:t>
      </w:r>
      <w:r w:rsidR="00851E71">
        <w:rPr>
          <w:rFonts w:ascii="Sylfaen" w:hAnsi="Sylfaen"/>
          <w:sz w:val="24"/>
          <w:szCs w:val="24"/>
          <w:lang w:val="ka-GE"/>
        </w:rPr>
        <w:t xml:space="preserve"> ნორმებთან დაახლოების </w:t>
      </w:r>
      <w:r w:rsidR="00851E71" w:rsidRPr="00851E71">
        <w:rPr>
          <w:rFonts w:ascii="Sylfaen" w:hAnsi="Sylfaen"/>
          <w:b/>
          <w:sz w:val="24"/>
          <w:szCs w:val="24"/>
          <w:lang w:val="ka-GE"/>
        </w:rPr>
        <w:t>პირველი ეტაპი</w:t>
      </w:r>
      <w:r w:rsidR="00851E71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14:paraId="51114DE7" w14:textId="3B041045" w:rsidR="00851E71" w:rsidRPr="00851E71" w:rsidRDefault="00851E71" w:rsidP="00DF5682">
      <w:pPr>
        <w:widowControl w:val="0"/>
        <w:tabs>
          <w:tab w:val="left" w:pos="2041"/>
        </w:tabs>
        <w:spacing w:line="360" w:lineRule="auto"/>
        <w:ind w:left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16AA9">
        <w:rPr>
          <w:rFonts w:ascii="Sylfaen" w:hAnsi="Sylfaen"/>
          <w:b/>
          <w:sz w:val="24"/>
          <w:szCs w:val="24"/>
          <w:lang w:val="ka-GE"/>
        </w:rPr>
        <w:t>შედეგად, ცვლილებები აისახა</w:t>
      </w:r>
      <w:r>
        <w:rPr>
          <w:rFonts w:ascii="Sylfaen" w:hAnsi="Sylfaen"/>
          <w:sz w:val="24"/>
          <w:szCs w:val="24"/>
          <w:lang w:val="ka-GE"/>
        </w:rPr>
        <w:t xml:space="preserve"> შრომის კოდექსში და ასევე, </w:t>
      </w:r>
      <w:r w:rsidRPr="00851E71">
        <w:rPr>
          <w:rFonts w:ascii="Sylfaen" w:hAnsi="Sylfaen" w:cs="Sylfaen"/>
          <w:sz w:val="24"/>
          <w:szCs w:val="24"/>
          <w:lang w:val="ka-GE"/>
        </w:rPr>
        <w:t>კანონებში</w:t>
      </w:r>
      <w:r w:rsidR="00435FE8">
        <w:rPr>
          <w:rFonts w:ascii="Sylfaen" w:hAnsi="Sylfaen" w:cs="Sylfaen"/>
          <w:sz w:val="24"/>
          <w:szCs w:val="24"/>
          <w:lang w:val="ka-GE"/>
        </w:rPr>
        <w:t xml:space="preserve"> -</w:t>
      </w:r>
      <w:r w:rsidRPr="00851E71">
        <w:rPr>
          <w:rFonts w:ascii="Sylfaen" w:hAnsi="Sylfaen"/>
          <w:sz w:val="24"/>
          <w:szCs w:val="24"/>
          <w:lang w:val="ka-GE"/>
        </w:rPr>
        <w:t xml:space="preserve"> ,,დისკრიმინაციის ყველა ფორმის აღმოფხვრის შესახებ“, ,,გენდერული თანასწორობის შესახებ“, ,,საჯარო სამსახურის შესახებ“, ,,ადმინისტრაციულ სამართალდარღვევათა კოდექსი</w:t>
      </w:r>
      <w:r w:rsidR="008B57AF">
        <w:rPr>
          <w:rFonts w:ascii="Sylfaen" w:hAnsi="Sylfaen"/>
          <w:sz w:val="24"/>
          <w:szCs w:val="24"/>
          <w:lang w:val="ka-GE"/>
        </w:rPr>
        <w:t>“ და</w:t>
      </w:r>
      <w:r w:rsidRPr="00851E71">
        <w:rPr>
          <w:rFonts w:ascii="Sylfaen" w:hAnsi="Sylfaen"/>
          <w:sz w:val="24"/>
          <w:szCs w:val="24"/>
          <w:lang w:val="ka-GE"/>
        </w:rPr>
        <w:t xml:space="preserve"> ,,სახალხო დამცველის შესახებ</w:t>
      </w:r>
      <w:r w:rsidRPr="00851E71">
        <w:rPr>
          <w:rFonts w:ascii="Sylfaen" w:hAnsi="Sylfaen"/>
          <w:sz w:val="24"/>
          <w:szCs w:val="24"/>
        </w:rPr>
        <w:t>”.</w:t>
      </w:r>
    </w:p>
    <w:p w14:paraId="1FE66B4A" w14:textId="77777777" w:rsidR="00E16AA9" w:rsidRDefault="008855AD" w:rsidP="00DF5682">
      <w:pPr>
        <w:widowControl w:val="0"/>
        <w:tabs>
          <w:tab w:val="left" w:pos="2041"/>
        </w:tabs>
        <w:spacing w:line="360" w:lineRule="auto"/>
        <w:ind w:left="720"/>
        <w:jc w:val="both"/>
        <w:rPr>
          <w:rFonts w:ascii="Sylfaen" w:hAnsi="Sylfaen"/>
          <w:sz w:val="24"/>
          <w:szCs w:val="24"/>
          <w:lang w:val="ka-GE"/>
        </w:rPr>
      </w:pPr>
      <w:r w:rsidRPr="003E562B">
        <w:rPr>
          <w:rFonts w:ascii="Sylfaen" w:hAnsi="Sylfaen"/>
          <w:b/>
          <w:sz w:val="24"/>
          <w:szCs w:val="24"/>
          <w:lang w:val="ka-GE"/>
        </w:rPr>
        <w:t xml:space="preserve">ცვლილებების </w:t>
      </w:r>
      <w:r w:rsidR="003E562B">
        <w:rPr>
          <w:rFonts w:ascii="Sylfaen" w:hAnsi="Sylfaen"/>
          <w:b/>
          <w:sz w:val="24"/>
          <w:szCs w:val="24"/>
          <w:lang w:val="ka-GE"/>
        </w:rPr>
        <w:t>მიმდინარე მეორე</w:t>
      </w:r>
      <w:r w:rsidRPr="003E562B">
        <w:rPr>
          <w:rFonts w:ascii="Sylfaen" w:hAnsi="Sylfaen"/>
          <w:b/>
          <w:sz w:val="24"/>
          <w:szCs w:val="24"/>
          <w:lang w:val="ka-GE"/>
        </w:rPr>
        <w:t xml:space="preserve"> პაკეტი</w:t>
      </w:r>
      <w:r w:rsidR="00E16A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ითვალისწინებს</w:t>
      </w:r>
      <w:r w:rsidR="00E16AA9">
        <w:rPr>
          <w:rFonts w:ascii="Sylfaen" w:hAnsi="Sylfaen"/>
          <w:sz w:val="24"/>
          <w:szCs w:val="24"/>
          <w:lang w:val="ka-GE"/>
        </w:rPr>
        <w:t xml:space="preserve"> შრომის კოდექსში </w:t>
      </w:r>
      <w:r w:rsidR="00E16AA9">
        <w:rPr>
          <w:rFonts w:ascii="Sylfaen" w:hAnsi="Sylfaen"/>
          <w:sz w:val="24"/>
          <w:szCs w:val="24"/>
          <w:lang w:val="ka-GE"/>
        </w:rPr>
        <w:lastRenderedPageBreak/>
        <w:t>ფართომასშტაბიანი ცვლილებების განხორციელებას, რომელმაც უნდა უზრუნველყოს საერთაშორისო ვალდებულებებთან -</w:t>
      </w:r>
      <w:r>
        <w:rPr>
          <w:rFonts w:ascii="Sylfaen" w:hAnsi="Sylfaen"/>
          <w:sz w:val="24"/>
          <w:szCs w:val="24"/>
          <w:lang w:val="ka-GE"/>
        </w:rPr>
        <w:t xml:space="preserve"> დირექტივებთან</w:t>
      </w:r>
      <w:r w:rsidR="00E16AA9">
        <w:rPr>
          <w:rFonts w:ascii="Sylfaen" w:hAnsi="Sylfaen"/>
          <w:sz w:val="24"/>
          <w:szCs w:val="24"/>
          <w:lang w:val="ka-GE"/>
        </w:rPr>
        <w:t xml:space="preserve"> და შრომის საერთაშორისო ორგანიზაციის (</w:t>
      </w:r>
      <w:r w:rsidR="00E16AA9">
        <w:rPr>
          <w:rFonts w:ascii="Sylfaen" w:hAnsi="Sylfaen"/>
          <w:sz w:val="24"/>
          <w:szCs w:val="24"/>
        </w:rPr>
        <w:t xml:space="preserve">ILO) </w:t>
      </w:r>
      <w:r w:rsidR="00E16AA9">
        <w:rPr>
          <w:rFonts w:ascii="Sylfaen" w:hAnsi="Sylfaen"/>
          <w:sz w:val="24"/>
          <w:szCs w:val="24"/>
          <w:lang w:val="ka-GE"/>
        </w:rPr>
        <w:t>კონვენციებთან - შემდგომი დაახლოება.</w:t>
      </w:r>
    </w:p>
    <w:p w14:paraId="65AEBD96" w14:textId="77777777" w:rsidR="00370CDD" w:rsidRPr="00DF5682" w:rsidRDefault="00E16AA9" w:rsidP="00DF5682">
      <w:pPr>
        <w:pStyle w:val="ti-art"/>
        <w:shd w:val="clear" w:color="auto" w:fill="FFFFFF"/>
        <w:spacing w:before="360" w:beforeAutospacing="0" w:after="120" w:afterAutospacing="0" w:line="360" w:lineRule="auto"/>
        <w:jc w:val="both"/>
        <w:textAlignment w:val="baseline"/>
        <w:rPr>
          <w:rFonts w:ascii="Sylfaen" w:hAnsi="Sylfaen"/>
          <w:b/>
          <w:i/>
          <w:iCs/>
          <w:color w:val="444444"/>
          <w:sz w:val="27"/>
          <w:szCs w:val="27"/>
          <w:lang w:val="ka-GE"/>
        </w:rPr>
      </w:pPr>
      <w:r w:rsidRPr="00DF5682">
        <w:rPr>
          <w:rFonts w:ascii="Sylfaen" w:hAnsi="Sylfaen"/>
          <w:b/>
          <w:lang w:val="ka-GE"/>
        </w:rPr>
        <w:t>შრომი</w:t>
      </w:r>
      <w:r w:rsidR="003E562B" w:rsidRPr="00DF5682">
        <w:rPr>
          <w:rFonts w:ascii="Sylfaen" w:hAnsi="Sylfaen"/>
          <w:b/>
          <w:lang w:val="ka-GE"/>
        </w:rPr>
        <w:t>თი უფლებების ჩარჩო დირექტივა</w:t>
      </w:r>
      <w:r w:rsidR="003E562B">
        <w:rPr>
          <w:rFonts w:ascii="Sylfaen" w:hAnsi="Sylfaen"/>
          <w:lang w:val="ka-GE"/>
        </w:rPr>
        <w:t xml:space="preserve"> </w:t>
      </w:r>
      <w:r w:rsidR="003E562B" w:rsidRPr="003E562B">
        <w:rPr>
          <w:rFonts w:ascii="Sylfaen" w:hAnsi="Sylfaen"/>
          <w:i/>
          <w:sz w:val="22"/>
          <w:szCs w:val="22"/>
          <w:lang w:val="ka-GE"/>
        </w:rPr>
        <w:t xml:space="preserve">(91/533/EEC – </w:t>
      </w:r>
      <w:proofErr w:type="spellStart"/>
      <w:r w:rsidR="003E562B" w:rsidRPr="003E562B">
        <w:rPr>
          <w:rFonts w:ascii="Sylfaen" w:hAnsi="Sylfaen"/>
          <w:i/>
          <w:sz w:val="22"/>
          <w:szCs w:val="22"/>
          <w:lang w:val="ka-GE"/>
        </w:rPr>
        <w:t>deadline</w:t>
      </w:r>
      <w:proofErr w:type="spellEnd"/>
      <w:r w:rsidR="003E562B" w:rsidRPr="003E562B">
        <w:rPr>
          <w:rFonts w:ascii="Sylfaen" w:hAnsi="Sylfaen"/>
          <w:i/>
          <w:sz w:val="22"/>
          <w:szCs w:val="22"/>
          <w:lang w:val="ka-GE"/>
        </w:rPr>
        <w:t xml:space="preserve"> 2018)</w:t>
      </w:r>
      <w:r w:rsidR="003E562B">
        <w:rPr>
          <w:rFonts w:ascii="Sylfaen" w:hAnsi="Sylfaen"/>
          <w:i/>
          <w:sz w:val="22"/>
          <w:szCs w:val="22"/>
        </w:rPr>
        <w:t xml:space="preserve"> </w:t>
      </w:r>
      <w:r w:rsidR="003E562B">
        <w:rPr>
          <w:rFonts w:ascii="Sylfaen" w:hAnsi="Sylfaen"/>
          <w:i/>
          <w:sz w:val="22"/>
          <w:szCs w:val="22"/>
          <w:lang w:val="ka-GE"/>
        </w:rPr>
        <w:t xml:space="preserve"> </w:t>
      </w:r>
      <w:r w:rsidR="003E562B" w:rsidRPr="00DF5682">
        <w:rPr>
          <w:rFonts w:ascii="Sylfaen" w:hAnsi="Sylfaen"/>
          <w:b/>
          <w:lang w:val="ka-GE"/>
        </w:rPr>
        <w:t xml:space="preserve">ქვეყანას აკისრებს ვალდებულებას, </w:t>
      </w:r>
      <w:r w:rsidR="003E562B" w:rsidRPr="00DF5682">
        <w:rPr>
          <w:rFonts w:ascii="Sylfaen" w:hAnsi="Sylfaen"/>
          <w:lang w:val="ka-GE"/>
        </w:rPr>
        <w:t xml:space="preserve">შექმნას შრომითი უფლებების ზედამხედველობის მექანიზმი და </w:t>
      </w:r>
      <w:r w:rsidR="003E562B" w:rsidRPr="00DF5682">
        <w:rPr>
          <w:rFonts w:ascii="Sylfaen" w:hAnsi="Sylfaen"/>
          <w:b/>
          <w:lang w:val="ka-GE"/>
        </w:rPr>
        <w:t xml:space="preserve">განსაზღვროს </w:t>
      </w:r>
      <w:r w:rsidR="003E562B" w:rsidRPr="00DF5682">
        <w:rPr>
          <w:rFonts w:ascii="Sylfaen" w:hAnsi="Sylfaen"/>
          <w:b/>
          <w:i/>
          <w:sz w:val="22"/>
          <w:szCs w:val="22"/>
          <w:lang w:val="ka-GE"/>
        </w:rPr>
        <w:t xml:space="preserve"> ზედამხედველი ორგანო</w:t>
      </w:r>
      <w:r w:rsidR="00370CDD" w:rsidRPr="00DF5682">
        <w:rPr>
          <w:rFonts w:ascii="Sylfaen" w:hAnsi="Sylfaen"/>
          <w:b/>
          <w:i/>
          <w:sz w:val="22"/>
          <w:szCs w:val="22"/>
          <w:lang w:val="ka-GE"/>
        </w:rPr>
        <w:t>.</w:t>
      </w:r>
    </w:p>
    <w:p w14:paraId="7BAC1D2C" w14:textId="77777777" w:rsidR="00370CDD" w:rsidRDefault="00370CDD" w:rsidP="00370CDD">
      <w:pPr>
        <w:pStyle w:val="ti-art"/>
        <w:shd w:val="clear" w:color="auto" w:fill="FFFFFF"/>
        <w:spacing w:before="360" w:beforeAutospacing="0" w:after="120" w:afterAutospacing="0" w:line="312" w:lineRule="atLeast"/>
        <w:jc w:val="both"/>
        <w:textAlignment w:val="baseline"/>
        <w:rPr>
          <w:rFonts w:ascii="Sylfaen" w:hAnsi="Sylfaen"/>
          <w:i/>
          <w:sz w:val="22"/>
          <w:szCs w:val="22"/>
          <w:lang w:val="ka-GE"/>
        </w:rPr>
      </w:pPr>
      <w:r w:rsidRPr="00370CDD">
        <w:rPr>
          <w:rFonts w:ascii="Sylfaen" w:hAnsi="Sylfaen"/>
          <w:i/>
          <w:sz w:val="22"/>
          <w:szCs w:val="22"/>
          <w:lang w:val="ka-GE"/>
        </w:rPr>
        <w:t>,,</w:t>
      </w:r>
      <w:r>
        <w:rPr>
          <w:rFonts w:ascii="Sylfaen" w:hAnsi="Sylfaen"/>
          <w:i/>
          <w:sz w:val="22"/>
          <w:szCs w:val="22"/>
        </w:rPr>
        <w:t xml:space="preserve">Article 8 - </w:t>
      </w:r>
      <w:proofErr w:type="spellStart"/>
      <w:r w:rsidR="003E562B" w:rsidRPr="00370CDD">
        <w:rPr>
          <w:rFonts w:ascii="Sylfaen" w:hAnsi="Sylfaen"/>
          <w:i/>
          <w:sz w:val="22"/>
          <w:szCs w:val="22"/>
          <w:lang w:val="ka-GE"/>
        </w:rPr>
        <w:t>Defence</w:t>
      </w:r>
      <w:proofErr w:type="spellEnd"/>
      <w:r w:rsidR="003E562B" w:rsidRPr="00370CDD">
        <w:rPr>
          <w:rFonts w:ascii="Sylfaen" w:hAnsi="Sylfaen"/>
          <w:i/>
          <w:sz w:val="22"/>
          <w:szCs w:val="22"/>
          <w:lang w:val="ka-GE"/>
        </w:rPr>
        <w:t xml:space="preserve"> </w:t>
      </w:r>
      <w:proofErr w:type="spellStart"/>
      <w:r w:rsidR="003E562B" w:rsidRPr="00370CDD">
        <w:rPr>
          <w:rFonts w:ascii="Sylfaen" w:hAnsi="Sylfaen"/>
          <w:i/>
          <w:sz w:val="22"/>
          <w:szCs w:val="22"/>
          <w:lang w:val="ka-GE"/>
        </w:rPr>
        <w:t>of</w:t>
      </w:r>
      <w:proofErr w:type="spellEnd"/>
      <w:r w:rsidR="003E562B" w:rsidRPr="00370CDD">
        <w:rPr>
          <w:rFonts w:ascii="Sylfaen" w:hAnsi="Sylfaen"/>
          <w:i/>
          <w:sz w:val="22"/>
          <w:szCs w:val="22"/>
          <w:lang w:val="ka-GE"/>
        </w:rPr>
        <w:t xml:space="preserve"> </w:t>
      </w:r>
      <w:proofErr w:type="spellStart"/>
      <w:r w:rsidR="003E562B" w:rsidRPr="00370CDD">
        <w:rPr>
          <w:rFonts w:ascii="Sylfaen" w:hAnsi="Sylfaen"/>
          <w:i/>
          <w:sz w:val="22"/>
          <w:szCs w:val="22"/>
          <w:lang w:val="ka-GE"/>
        </w:rPr>
        <w:t>rights</w:t>
      </w:r>
      <w:proofErr w:type="spellEnd"/>
    </w:p>
    <w:p w14:paraId="14E82097" w14:textId="77777777" w:rsidR="003E562B" w:rsidRDefault="003E562B" w:rsidP="00370CDD">
      <w:pPr>
        <w:pStyle w:val="ti-art"/>
        <w:shd w:val="clear" w:color="auto" w:fill="FFFFFF"/>
        <w:spacing w:before="360" w:beforeAutospacing="0" w:after="120" w:afterAutospacing="0" w:line="312" w:lineRule="atLeast"/>
        <w:jc w:val="both"/>
        <w:textAlignment w:val="baseline"/>
        <w:rPr>
          <w:rFonts w:ascii="Sylfaen" w:hAnsi="Sylfaen"/>
          <w:i/>
          <w:sz w:val="22"/>
          <w:szCs w:val="22"/>
          <w:lang w:val="ka-GE"/>
        </w:rPr>
      </w:pPr>
      <w:r w:rsidRPr="00370CDD">
        <w:rPr>
          <w:rFonts w:ascii="Sylfaen" w:hAnsi="Sylfaen"/>
          <w:i/>
          <w:sz w:val="22"/>
          <w:szCs w:val="22"/>
          <w:lang w:val="ka-GE"/>
        </w:rPr>
        <w:t>1.   </w:t>
      </w:r>
      <w:proofErr w:type="spellStart"/>
      <w:r w:rsidRPr="00370CDD">
        <w:rPr>
          <w:rFonts w:ascii="Sylfaen" w:hAnsi="Sylfaen"/>
          <w:i/>
          <w:sz w:val="22"/>
          <w:szCs w:val="22"/>
          <w:lang w:val="ka-GE"/>
        </w:rPr>
        <w:t>Member</w:t>
      </w:r>
      <w:proofErr w:type="spellEnd"/>
      <w:r w:rsidRPr="00370CDD">
        <w:rPr>
          <w:rFonts w:ascii="Sylfaen" w:hAnsi="Sylfaen"/>
          <w:i/>
          <w:sz w:val="22"/>
          <w:szCs w:val="22"/>
          <w:lang w:val="ka-GE"/>
        </w:rPr>
        <w:t xml:space="preserve"> </w:t>
      </w:r>
      <w:proofErr w:type="spellStart"/>
      <w:r w:rsidRPr="00370CDD">
        <w:rPr>
          <w:rFonts w:ascii="Sylfaen" w:hAnsi="Sylfaen"/>
          <w:i/>
          <w:sz w:val="22"/>
          <w:szCs w:val="22"/>
          <w:lang w:val="ka-GE"/>
        </w:rPr>
        <w:t>States</w:t>
      </w:r>
      <w:proofErr w:type="spellEnd"/>
      <w:r w:rsidRPr="00370CDD">
        <w:rPr>
          <w:rFonts w:ascii="Sylfaen" w:hAnsi="Sylfaen"/>
          <w:i/>
          <w:sz w:val="22"/>
          <w:szCs w:val="22"/>
          <w:lang w:val="ka-GE"/>
        </w:rPr>
        <w:t xml:space="preserve"> </w:t>
      </w:r>
      <w:proofErr w:type="spellStart"/>
      <w:r w:rsidRPr="00370CDD">
        <w:rPr>
          <w:rFonts w:ascii="Sylfaen" w:hAnsi="Sylfaen"/>
          <w:i/>
          <w:sz w:val="22"/>
          <w:szCs w:val="22"/>
          <w:lang w:val="ka-GE"/>
        </w:rPr>
        <w:t>shall</w:t>
      </w:r>
      <w:proofErr w:type="spellEnd"/>
      <w:r w:rsidRPr="00370CDD">
        <w:rPr>
          <w:rFonts w:ascii="Sylfaen" w:hAnsi="Sylfaen"/>
          <w:i/>
          <w:sz w:val="22"/>
          <w:szCs w:val="22"/>
          <w:lang w:val="ka-GE"/>
        </w:rPr>
        <w:t xml:space="preserve"> </w:t>
      </w:r>
      <w:proofErr w:type="spellStart"/>
      <w:r w:rsidRPr="00370CDD">
        <w:rPr>
          <w:rFonts w:ascii="Sylfaen" w:hAnsi="Sylfaen"/>
          <w:i/>
          <w:sz w:val="22"/>
          <w:szCs w:val="22"/>
          <w:lang w:val="ka-GE"/>
        </w:rPr>
        <w:t>introduce</w:t>
      </w:r>
      <w:proofErr w:type="spellEnd"/>
      <w:r w:rsidRPr="00370CDD">
        <w:rPr>
          <w:rFonts w:ascii="Sylfaen" w:hAnsi="Sylfaen"/>
          <w:i/>
          <w:sz w:val="22"/>
          <w:szCs w:val="22"/>
          <w:lang w:val="ka-GE"/>
        </w:rPr>
        <w:t xml:space="preserve"> into their national legal systems such measures as are necessary to enable all employees who consider themselves wronged by failure to comply with the obligations arising from this Directive </w:t>
      </w:r>
      <w:r w:rsidRPr="00BD6FDB">
        <w:rPr>
          <w:rFonts w:ascii="Sylfaen" w:hAnsi="Sylfaen"/>
          <w:b/>
          <w:i/>
          <w:sz w:val="22"/>
          <w:szCs w:val="22"/>
          <w:lang w:val="ka-GE"/>
        </w:rPr>
        <w:t xml:space="preserve">to pursue their claims by judicial process </w:t>
      </w:r>
      <w:proofErr w:type="spellStart"/>
      <w:r w:rsidRPr="00BD6FDB">
        <w:rPr>
          <w:rFonts w:ascii="Sylfaen" w:hAnsi="Sylfaen"/>
          <w:b/>
          <w:i/>
          <w:sz w:val="22"/>
          <w:szCs w:val="22"/>
          <w:lang w:val="ka-GE"/>
        </w:rPr>
        <w:t>after</w:t>
      </w:r>
      <w:proofErr w:type="spellEnd"/>
      <w:r w:rsidRPr="00BD6FDB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proofErr w:type="spellStart"/>
      <w:r w:rsidRPr="00BD6FDB">
        <w:rPr>
          <w:rFonts w:ascii="Sylfaen" w:hAnsi="Sylfaen"/>
          <w:b/>
          <w:i/>
          <w:sz w:val="22"/>
          <w:szCs w:val="22"/>
          <w:lang w:val="ka-GE"/>
        </w:rPr>
        <w:t>possible</w:t>
      </w:r>
      <w:proofErr w:type="spellEnd"/>
      <w:r w:rsidRPr="00BD6FDB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proofErr w:type="spellStart"/>
      <w:r w:rsidRPr="00BD6FDB">
        <w:rPr>
          <w:rFonts w:ascii="Sylfaen" w:hAnsi="Sylfaen"/>
          <w:b/>
          <w:i/>
          <w:sz w:val="22"/>
          <w:szCs w:val="22"/>
          <w:lang w:val="ka-GE"/>
        </w:rPr>
        <w:t>recourse</w:t>
      </w:r>
      <w:proofErr w:type="spellEnd"/>
      <w:r w:rsidRPr="00BD6FDB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proofErr w:type="spellStart"/>
      <w:r w:rsidRPr="00BD6FDB">
        <w:rPr>
          <w:rFonts w:ascii="Sylfaen" w:hAnsi="Sylfaen"/>
          <w:b/>
          <w:i/>
          <w:sz w:val="22"/>
          <w:szCs w:val="22"/>
          <w:lang w:val="ka-GE"/>
        </w:rPr>
        <w:t>to</w:t>
      </w:r>
      <w:proofErr w:type="spellEnd"/>
      <w:r w:rsidRPr="00BD6FDB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proofErr w:type="spellStart"/>
      <w:r w:rsidRPr="00BD6FDB">
        <w:rPr>
          <w:rFonts w:ascii="Sylfaen" w:hAnsi="Sylfaen"/>
          <w:b/>
          <w:i/>
          <w:sz w:val="22"/>
          <w:szCs w:val="22"/>
          <w:lang w:val="ka-GE"/>
        </w:rPr>
        <w:t>other</w:t>
      </w:r>
      <w:proofErr w:type="spellEnd"/>
      <w:r w:rsidRPr="00BD6FDB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proofErr w:type="spellStart"/>
      <w:r w:rsidRPr="00BD6FDB">
        <w:rPr>
          <w:rFonts w:ascii="Sylfaen" w:hAnsi="Sylfaen"/>
          <w:b/>
          <w:i/>
          <w:sz w:val="22"/>
          <w:szCs w:val="22"/>
          <w:lang w:val="ka-GE"/>
        </w:rPr>
        <w:t>competent</w:t>
      </w:r>
      <w:proofErr w:type="spellEnd"/>
      <w:r w:rsidRPr="00BD6FDB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proofErr w:type="spellStart"/>
      <w:r w:rsidRPr="00BD6FDB">
        <w:rPr>
          <w:rFonts w:ascii="Sylfaen" w:hAnsi="Sylfaen"/>
          <w:b/>
          <w:i/>
          <w:sz w:val="22"/>
          <w:szCs w:val="22"/>
          <w:lang w:val="ka-GE"/>
        </w:rPr>
        <w:t>authorities</w:t>
      </w:r>
      <w:proofErr w:type="spellEnd"/>
      <w:r w:rsidRPr="00370CDD">
        <w:rPr>
          <w:rFonts w:ascii="Sylfaen" w:hAnsi="Sylfaen"/>
          <w:i/>
          <w:sz w:val="22"/>
          <w:szCs w:val="22"/>
          <w:lang w:val="ka-GE"/>
        </w:rPr>
        <w:t>.</w:t>
      </w:r>
      <w:r w:rsidR="00370CDD" w:rsidRPr="00370CDD">
        <w:rPr>
          <w:rFonts w:ascii="Sylfaen" w:hAnsi="Sylfaen"/>
          <w:i/>
          <w:sz w:val="22"/>
          <w:szCs w:val="22"/>
          <w:lang w:val="ka-GE"/>
        </w:rPr>
        <w:t>“</w:t>
      </w:r>
    </w:p>
    <w:p w14:paraId="28370138" w14:textId="77777777" w:rsidR="00370CDD" w:rsidRPr="00370CDD" w:rsidRDefault="00370CDD" w:rsidP="00370CDD">
      <w:pPr>
        <w:pStyle w:val="ti-art"/>
        <w:shd w:val="clear" w:color="auto" w:fill="FFFFFF"/>
        <w:spacing w:before="360" w:beforeAutospacing="0" w:after="120" w:afterAutospacing="0" w:line="312" w:lineRule="atLeast"/>
        <w:jc w:val="both"/>
        <w:textAlignment w:val="baseline"/>
        <w:rPr>
          <w:rFonts w:ascii="Sylfaen" w:hAnsi="Sylfaen"/>
          <w:i/>
          <w:sz w:val="22"/>
          <w:szCs w:val="22"/>
          <w:lang w:val="ka-GE"/>
        </w:rPr>
      </w:pPr>
    </w:p>
    <w:p w14:paraId="61369C4E" w14:textId="28A6D39F" w:rsidR="00C131C2" w:rsidRDefault="00947CB1" w:rsidP="00E16AA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DF5682">
        <w:rPr>
          <w:rFonts w:ascii="Sylfaen" w:hAnsi="Sylfaen" w:cs="Sylfaen"/>
          <w:bCs/>
          <w:iCs/>
          <w:sz w:val="24"/>
          <w:szCs w:val="24"/>
          <w:lang w:val="ka-GE"/>
        </w:rPr>
        <w:t>ქვეყანაში არსებული რეალობის გათვალისწინებით,</w:t>
      </w: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  <w:r w:rsidR="00370CDD" w:rsidRPr="00BD6FDB">
        <w:rPr>
          <w:rFonts w:ascii="Sylfaen" w:hAnsi="Sylfaen" w:cs="Sylfaen"/>
          <w:b/>
          <w:bCs/>
          <w:iCs/>
          <w:sz w:val="24"/>
          <w:szCs w:val="24"/>
          <w:lang w:val="ka-GE"/>
        </w:rPr>
        <w:t>დაგეგმილია</w:t>
      </w:r>
      <w:r w:rsidR="00462C9F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შრომითი უფლებების </w:t>
      </w: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>ზედამხედველობა/</w:t>
      </w:r>
      <w:proofErr w:type="spellStart"/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>სანქცირების</w:t>
      </w:r>
      <w:proofErr w:type="spellEnd"/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ეტაპობრივად ამოქმედება, </w:t>
      </w:r>
      <w:r w:rsidRPr="00947CB1">
        <w:rPr>
          <w:rFonts w:ascii="Sylfaen" w:hAnsi="Sylfaen" w:cs="Sylfaen"/>
          <w:bCs/>
          <w:iCs/>
          <w:sz w:val="24"/>
          <w:szCs w:val="24"/>
          <w:lang w:val="ka-GE"/>
        </w:rPr>
        <w:t>კერძოდ,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947CB1">
        <w:rPr>
          <w:rFonts w:ascii="Sylfaen" w:hAnsi="Sylfaen" w:cs="Sylfaen"/>
          <w:b/>
          <w:bCs/>
          <w:iCs/>
          <w:sz w:val="24"/>
          <w:szCs w:val="24"/>
          <w:lang w:val="ka-GE"/>
        </w:rPr>
        <w:t>პირველ ეტაპზე</w:t>
      </w:r>
      <w:r w:rsidR="00462C9F" w:rsidRPr="00947CB1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370CDD">
        <w:rPr>
          <w:rFonts w:ascii="Sylfaen" w:hAnsi="Sylfaen" w:cs="Sylfaen"/>
          <w:bCs/>
          <w:iCs/>
          <w:sz w:val="24"/>
          <w:szCs w:val="24"/>
          <w:lang w:val="ka-GE"/>
        </w:rPr>
        <w:t xml:space="preserve">,,შრომის ინსპექციის შესახებ“ </w:t>
      </w:r>
      <w:r w:rsidR="00462C9F">
        <w:rPr>
          <w:rFonts w:ascii="Sylfaen" w:hAnsi="Sylfaen" w:cs="Sylfaen"/>
          <w:bCs/>
          <w:iCs/>
          <w:sz w:val="24"/>
          <w:szCs w:val="24"/>
          <w:lang w:val="ka-GE"/>
        </w:rPr>
        <w:t xml:space="preserve">საქართველოს კანონში </w:t>
      </w:r>
      <w:r w:rsidR="00370CDD">
        <w:rPr>
          <w:rFonts w:ascii="Sylfaen" w:hAnsi="Sylfaen" w:cs="Sylfaen"/>
          <w:bCs/>
          <w:iCs/>
          <w:sz w:val="24"/>
          <w:szCs w:val="24"/>
          <w:lang w:val="ka-GE"/>
        </w:rPr>
        <w:t xml:space="preserve">ინსპექციის ზედამხედველობის </w:t>
      </w:r>
      <w:r w:rsidR="00462C9F">
        <w:rPr>
          <w:rFonts w:ascii="Sylfaen" w:hAnsi="Sylfaen" w:cs="Sylfaen"/>
          <w:bCs/>
          <w:iCs/>
          <w:sz w:val="24"/>
          <w:szCs w:val="24"/>
          <w:lang w:val="ka-GE"/>
        </w:rPr>
        <w:t>სფეროდ</w:t>
      </w:r>
      <w:r w:rsidR="00370CDD">
        <w:rPr>
          <w:rFonts w:ascii="Sylfaen" w:hAnsi="Sylfaen" w:cs="Sylfaen"/>
          <w:bCs/>
          <w:iCs/>
          <w:sz w:val="24"/>
          <w:szCs w:val="24"/>
          <w:lang w:val="ka-GE"/>
        </w:rPr>
        <w:t xml:space="preserve"> მოქმედი შრომის კოდექსით 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გათვალისწინებული </w:t>
      </w:r>
      <w:r w:rsidR="00370CDD">
        <w:rPr>
          <w:rFonts w:ascii="Sylfaen" w:hAnsi="Sylfaen" w:cs="Sylfaen"/>
          <w:bCs/>
          <w:iCs/>
          <w:sz w:val="24"/>
          <w:szCs w:val="24"/>
          <w:lang w:val="ka-GE"/>
        </w:rPr>
        <w:t>შრომითი უფლებების ნაწილი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ს განსაზღვრა</w:t>
      </w:r>
      <w:r w:rsidR="00370CDD">
        <w:rPr>
          <w:rFonts w:ascii="Sylfaen" w:hAnsi="Sylfaen" w:cs="Sylfaen"/>
          <w:bCs/>
          <w:iCs/>
          <w:sz w:val="24"/>
          <w:szCs w:val="24"/>
          <w:lang w:val="ka-GE"/>
        </w:rPr>
        <w:t xml:space="preserve">, რომელიც </w:t>
      </w:r>
      <w:commentRangeStart w:id="0"/>
      <w:r w:rsidR="00370CDD" w:rsidRPr="00BD6FDB">
        <w:rPr>
          <w:rFonts w:ascii="Sylfaen" w:hAnsi="Sylfaen" w:cs="Sylfaen"/>
          <w:b/>
          <w:bCs/>
          <w:iCs/>
          <w:sz w:val="24"/>
          <w:szCs w:val="24"/>
          <w:highlight w:val="yellow"/>
          <w:lang w:val="ka-GE"/>
        </w:rPr>
        <w:t>ამოქმედდება 2020 წელს</w:t>
      </w:r>
      <w:r w:rsidR="00BD6FDB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. </w:t>
      </w:r>
      <w:commentRangeEnd w:id="0"/>
      <w:r w:rsidR="00F767F8">
        <w:rPr>
          <w:rStyle w:val="CommentReference"/>
        </w:rPr>
        <w:commentReference w:id="0"/>
      </w:r>
    </w:p>
    <w:p w14:paraId="071749CF" w14:textId="77777777" w:rsidR="00370CDD" w:rsidRPr="00C131C2" w:rsidRDefault="00C131C2" w:rsidP="00E16AA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შრომითი </w:t>
      </w:r>
      <w:r w:rsidR="00BD6FDB">
        <w:rPr>
          <w:rFonts w:ascii="Sylfaen" w:hAnsi="Sylfaen" w:cs="Sylfaen"/>
          <w:bCs/>
          <w:iCs/>
          <w:sz w:val="24"/>
          <w:szCs w:val="24"/>
          <w:lang w:val="ka-GE"/>
        </w:rPr>
        <w:t xml:space="preserve">უფლებების აღნიშნული ნაწილი </w:t>
      </w:r>
      <w:r w:rsidR="00BD6FDB" w:rsidRPr="00947CB1">
        <w:rPr>
          <w:rFonts w:ascii="Sylfaen" w:hAnsi="Sylfaen" w:cs="Sylfaen"/>
          <w:bCs/>
          <w:iCs/>
          <w:sz w:val="24"/>
          <w:szCs w:val="24"/>
          <w:lang w:val="ka-GE"/>
        </w:rPr>
        <w:t>მოიცავს შრომის კოდექსის</w:t>
      </w:r>
      <w:r w:rsidR="00BD6FDB" w:rsidRPr="00C131C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შემდეგ თავებს/მუხლებს:</w:t>
      </w:r>
    </w:p>
    <w:p w14:paraId="23774C23" w14:textId="77777777" w:rsidR="00BD6FDB" w:rsidRDefault="00BD6FDB" w:rsidP="00BD6FDB">
      <w:pPr>
        <w:pStyle w:val="ListParagraph"/>
        <w:widowControl w:val="0"/>
        <w:numPr>
          <w:ilvl w:val="0"/>
          <w:numId w:val="13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C131C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თავი </w:t>
      </w:r>
      <w:r w:rsidRPr="00462C9F">
        <w:rPr>
          <w:rFonts w:ascii="Sylfaen" w:hAnsi="Sylfaen" w:cs="Sylfaen"/>
          <w:b/>
          <w:bCs/>
          <w:iCs/>
          <w:sz w:val="24"/>
          <w:szCs w:val="24"/>
          <w:lang w:val="ka-GE"/>
        </w:rPr>
        <w:t>IV</w:t>
      </w:r>
      <w:r>
        <w:rPr>
          <w:rFonts w:ascii="Sylfaen" w:hAnsi="Sylfaen" w:cs="Sylfaen"/>
          <w:bCs/>
          <w:iCs/>
          <w:sz w:val="24"/>
          <w:szCs w:val="24"/>
        </w:rPr>
        <w:t xml:space="preserve"> - </w:t>
      </w:r>
      <w:r w:rsidR="00C82A69">
        <w:rPr>
          <w:rFonts w:ascii="Sylfaen" w:hAnsi="Sylfaen" w:cs="Sylfaen"/>
          <w:bCs/>
          <w:iCs/>
          <w:sz w:val="24"/>
          <w:szCs w:val="24"/>
        </w:rPr>
        <w:t xml:space="preserve">  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სამუშაო, შესვენების და დასვენების დრო</w:t>
      </w:r>
      <w:r w:rsidR="00462C9F">
        <w:rPr>
          <w:rFonts w:ascii="Sylfaen" w:hAnsi="Sylfaen" w:cs="Sylfaen"/>
          <w:bCs/>
          <w:iCs/>
          <w:sz w:val="24"/>
          <w:szCs w:val="24"/>
          <w:lang w:val="ka-GE"/>
        </w:rPr>
        <w:t xml:space="preserve"> (მოიცავს, ასევე, ზეგანაკვეთურ სამუშაოსაც)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14:paraId="32B0AE90" w14:textId="77777777" w:rsidR="00BD6FDB" w:rsidRDefault="00BD6FDB" w:rsidP="00BD6FDB">
      <w:pPr>
        <w:pStyle w:val="ListParagraph"/>
        <w:widowControl w:val="0"/>
        <w:numPr>
          <w:ilvl w:val="0"/>
          <w:numId w:val="13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6714FC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თავი </w:t>
      </w:r>
      <w:r w:rsidRPr="006714FC">
        <w:rPr>
          <w:rFonts w:ascii="Sylfaen" w:hAnsi="Sylfaen" w:cs="Sylfaen"/>
          <w:b/>
          <w:bCs/>
          <w:iCs/>
          <w:sz w:val="24"/>
          <w:szCs w:val="24"/>
        </w:rPr>
        <w:t>V</w:t>
      </w:r>
      <w:r>
        <w:rPr>
          <w:rFonts w:ascii="Sylfaen" w:hAnsi="Sylfaen" w:cs="Sylfaen"/>
          <w:bCs/>
          <w:iCs/>
          <w:sz w:val="24"/>
          <w:szCs w:val="24"/>
        </w:rPr>
        <w:t xml:space="preserve"> - </w:t>
      </w:r>
      <w:r w:rsidR="00C82A69">
        <w:rPr>
          <w:rFonts w:ascii="Sylfaen" w:hAnsi="Sylfaen" w:cs="Sylfaen"/>
          <w:bCs/>
          <w:iCs/>
          <w:sz w:val="24"/>
          <w:szCs w:val="24"/>
        </w:rPr>
        <w:t xml:space="preserve">    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შვებულება;</w:t>
      </w:r>
    </w:p>
    <w:p w14:paraId="3F25879B" w14:textId="77777777" w:rsidR="00BD6FDB" w:rsidRPr="00BD6FDB" w:rsidRDefault="006714FC" w:rsidP="00BD6FDB">
      <w:pPr>
        <w:pStyle w:val="ListParagraph"/>
        <w:widowControl w:val="0"/>
        <w:numPr>
          <w:ilvl w:val="0"/>
          <w:numId w:val="13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C131C2">
        <w:rPr>
          <w:rFonts w:ascii="Sylfaen" w:hAnsi="Sylfaen" w:cs="Sylfaen"/>
          <w:b/>
          <w:bCs/>
          <w:sz w:val="24"/>
          <w:szCs w:val="24"/>
          <w:lang w:val="ka-GE" w:eastAsia="x-none"/>
        </w:rPr>
        <w:t xml:space="preserve">თავი </w:t>
      </w:r>
      <w:r w:rsidR="00C82A69" w:rsidRPr="00C131C2">
        <w:rPr>
          <w:rFonts w:ascii="Sylfaen" w:hAnsi="Sylfaen" w:cs="Sylfaen"/>
          <w:b/>
          <w:bCs/>
          <w:sz w:val="24"/>
          <w:szCs w:val="24"/>
          <w:lang w:eastAsia="x-none"/>
        </w:rPr>
        <w:t>VI</w:t>
      </w:r>
      <w:r w:rsidR="00C82A69">
        <w:rPr>
          <w:rFonts w:ascii="Sylfaen" w:hAnsi="Sylfaen" w:cs="Sylfaen"/>
          <w:b/>
          <w:bCs/>
          <w:lang w:eastAsia="x-none"/>
        </w:rPr>
        <w:t xml:space="preserve"> -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შვებულება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ორსულობის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მშობიარობისა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ბავშვის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მოვლის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გამო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შვებულება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ახალშობილის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შვილად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აყვანის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გამო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დამატებითი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შვებულება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ბავშვის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მოვლის</w:t>
      </w:r>
      <w:proofErr w:type="spellEnd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714FC">
        <w:rPr>
          <w:rFonts w:ascii="Sylfaen" w:hAnsi="Sylfaen" w:cs="Sylfaen"/>
          <w:bCs/>
          <w:sz w:val="24"/>
          <w:szCs w:val="24"/>
          <w:lang w:val="x-none" w:eastAsia="x-none"/>
        </w:rPr>
        <w:t>გამო</w:t>
      </w:r>
      <w:proofErr w:type="spellEnd"/>
      <w:r w:rsidR="00257593">
        <w:rPr>
          <w:rFonts w:ascii="Sylfaen" w:hAnsi="Sylfaen" w:cs="Sylfaen"/>
          <w:bCs/>
          <w:sz w:val="24"/>
          <w:szCs w:val="24"/>
          <w:lang w:val="ka-GE" w:eastAsia="x-none"/>
        </w:rPr>
        <w:t>;</w:t>
      </w:r>
    </w:p>
    <w:p w14:paraId="1DD00F1E" w14:textId="77777777" w:rsidR="00C131C2" w:rsidRPr="00C131C2" w:rsidRDefault="00C131C2" w:rsidP="00C131C2">
      <w:pPr>
        <w:pStyle w:val="ListParagraph"/>
        <w:widowControl w:val="0"/>
        <w:numPr>
          <w:ilvl w:val="0"/>
          <w:numId w:val="13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</w:rPr>
      </w:pPr>
      <w:r w:rsidRPr="00C131C2">
        <w:rPr>
          <w:rFonts w:ascii="Sylfaen" w:hAnsi="Sylfaen" w:cs="Sylfaen"/>
          <w:b/>
          <w:bCs/>
          <w:iCs/>
          <w:sz w:val="24"/>
          <w:szCs w:val="24"/>
          <w:lang w:val="ka-GE"/>
        </w:rPr>
        <w:t>მუხლი 35</w:t>
      </w: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- </w:t>
      </w:r>
      <w:proofErr w:type="spellStart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>უსაფრთხო</w:t>
      </w:r>
      <w:proofErr w:type="spellEnd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>ჯანსაღი</w:t>
      </w:r>
      <w:proofErr w:type="spellEnd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>სამუშაო</w:t>
      </w:r>
      <w:proofErr w:type="spellEnd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>გარემოს</w:t>
      </w:r>
      <w:proofErr w:type="spellEnd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bCs/>
          <w:sz w:val="24"/>
          <w:szCs w:val="24"/>
          <w:lang w:val="x-none" w:eastAsia="x-none"/>
        </w:rPr>
        <w:t>უფლება</w:t>
      </w:r>
      <w:proofErr w:type="spellEnd"/>
      <w:r w:rsidR="00257593">
        <w:rPr>
          <w:rFonts w:ascii="Sylfaen" w:hAnsi="Sylfaen" w:cs="Sylfaen"/>
          <w:bCs/>
          <w:sz w:val="24"/>
          <w:szCs w:val="24"/>
          <w:lang w:val="ka-GE" w:eastAsia="x-none"/>
        </w:rPr>
        <w:t>;</w:t>
      </w:r>
    </w:p>
    <w:p w14:paraId="51E0A227" w14:textId="77777777" w:rsidR="00C131C2" w:rsidRPr="00C131C2" w:rsidRDefault="00C131C2" w:rsidP="00C131C2">
      <w:pPr>
        <w:pStyle w:val="ListParagraph"/>
        <w:widowControl w:val="0"/>
        <w:numPr>
          <w:ilvl w:val="0"/>
          <w:numId w:val="13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</w:rPr>
      </w:pPr>
      <w:r w:rsidRPr="00C131C2">
        <w:rPr>
          <w:rFonts w:ascii="Sylfaen" w:hAnsi="Sylfaen" w:cs="Sylfaen"/>
          <w:b/>
          <w:bCs/>
          <w:iCs/>
          <w:sz w:val="24"/>
          <w:szCs w:val="24"/>
          <w:lang w:val="ka-GE"/>
        </w:rPr>
        <w:t>მუხლი 38</w:t>
      </w:r>
      <w:r w:rsidRPr="00C131C2">
        <w:rPr>
          <w:rStyle w:val="FootnoteReference"/>
          <w:rFonts w:ascii="Sylfaen" w:hAnsi="Sylfaen" w:cs="Sylfaen"/>
          <w:b/>
          <w:bCs/>
          <w:iCs/>
          <w:sz w:val="24"/>
          <w:szCs w:val="24"/>
          <w:lang w:val="ka-GE"/>
        </w:rPr>
        <w:footnoteReference w:id="1"/>
      </w:r>
      <w:r>
        <w:rPr>
          <w:rFonts w:ascii="Sylfaen" w:hAnsi="Sylfaen" w:cs="Sylfaen"/>
          <w:b/>
          <w:bCs/>
          <w:iCs/>
          <w:sz w:val="24"/>
          <w:szCs w:val="24"/>
        </w:rPr>
        <w:t xml:space="preserve"> - </w:t>
      </w:r>
      <w:proofErr w:type="spellStart"/>
      <w:r w:rsidRPr="00257593">
        <w:rPr>
          <w:rFonts w:ascii="Sylfaen" w:hAnsi="Sylfaen" w:cs="Sylfaen"/>
          <w:sz w:val="24"/>
          <w:szCs w:val="24"/>
          <w:lang w:val="x-none" w:eastAsia="x-none"/>
        </w:rPr>
        <w:t>მასობრივი</w:t>
      </w:r>
      <w:proofErr w:type="spellEnd"/>
      <w:r w:rsidRPr="00257593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sz w:val="24"/>
          <w:szCs w:val="24"/>
          <w:lang w:val="x-none" w:eastAsia="x-none"/>
        </w:rPr>
        <w:t>დათხოვნა</w:t>
      </w:r>
      <w:proofErr w:type="spellEnd"/>
      <w:r w:rsidR="00257593">
        <w:rPr>
          <w:rFonts w:ascii="Sylfaen" w:hAnsi="Sylfaen" w:cs="Sylfaen"/>
          <w:sz w:val="24"/>
          <w:szCs w:val="24"/>
          <w:lang w:val="ka-GE" w:eastAsia="x-none"/>
        </w:rPr>
        <w:t>;</w:t>
      </w:r>
    </w:p>
    <w:p w14:paraId="31B98B1C" w14:textId="5C9F07CD" w:rsidR="00370CDD" w:rsidRPr="00D05195" w:rsidRDefault="00C131C2" w:rsidP="00C131C2">
      <w:pPr>
        <w:pStyle w:val="ListParagraph"/>
        <w:widowControl w:val="0"/>
        <w:numPr>
          <w:ilvl w:val="0"/>
          <w:numId w:val="13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</w:rPr>
      </w:pPr>
      <w:r w:rsidRPr="00C131C2">
        <w:rPr>
          <w:rFonts w:ascii="Sylfaen" w:hAnsi="Sylfaen" w:cs="Sylfaen"/>
          <w:b/>
          <w:bCs/>
          <w:iCs/>
          <w:sz w:val="24"/>
          <w:szCs w:val="24"/>
          <w:lang w:val="ka-GE"/>
        </w:rPr>
        <w:t>მუხლი</w:t>
      </w: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39</w:t>
      </w:r>
      <w:r>
        <w:rPr>
          <w:rFonts w:ascii="Sylfaen" w:hAnsi="Sylfaen" w:cs="Sylfaen"/>
          <w:b/>
          <w:bCs/>
          <w:iCs/>
          <w:sz w:val="24"/>
          <w:szCs w:val="24"/>
        </w:rPr>
        <w:t xml:space="preserve"> - </w:t>
      </w:r>
      <w:proofErr w:type="spellStart"/>
      <w:r w:rsidRPr="00257593">
        <w:rPr>
          <w:rFonts w:ascii="Sylfaen" w:hAnsi="Sylfaen" w:cs="Sylfaen"/>
          <w:sz w:val="24"/>
          <w:szCs w:val="24"/>
          <w:lang w:val="x-none" w:eastAsia="x-none"/>
        </w:rPr>
        <w:t>არასრულწლოვანთან</w:t>
      </w:r>
      <w:proofErr w:type="spellEnd"/>
      <w:r w:rsidRPr="00257593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sz w:val="24"/>
          <w:szCs w:val="24"/>
          <w:lang w:val="x-none" w:eastAsia="x-none"/>
        </w:rPr>
        <w:t>შრომითი</w:t>
      </w:r>
      <w:proofErr w:type="spellEnd"/>
      <w:r w:rsidRPr="00257593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sz w:val="24"/>
          <w:szCs w:val="24"/>
          <w:lang w:val="x-none" w:eastAsia="x-none"/>
        </w:rPr>
        <w:t>ხელშეკრულების</w:t>
      </w:r>
      <w:proofErr w:type="spellEnd"/>
      <w:r w:rsidRPr="00257593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57593">
        <w:rPr>
          <w:rFonts w:ascii="Sylfaen" w:hAnsi="Sylfaen" w:cs="Sylfaen"/>
          <w:sz w:val="24"/>
          <w:szCs w:val="24"/>
          <w:lang w:val="x-none" w:eastAsia="x-none"/>
        </w:rPr>
        <w:t>შეწყვეტა</w:t>
      </w:r>
      <w:proofErr w:type="spellEnd"/>
      <w:r w:rsidR="00257593">
        <w:rPr>
          <w:rFonts w:ascii="Sylfaen" w:hAnsi="Sylfaen" w:cs="Sylfaen"/>
          <w:sz w:val="24"/>
          <w:szCs w:val="24"/>
          <w:lang w:val="ka-GE" w:eastAsia="x-none"/>
        </w:rPr>
        <w:t>.</w:t>
      </w:r>
    </w:p>
    <w:p w14:paraId="5BFB27BA" w14:textId="77777777" w:rsidR="00D05195" w:rsidRPr="00C131C2" w:rsidRDefault="00D05195" w:rsidP="00D05195">
      <w:pPr>
        <w:pStyle w:val="ListParagraph"/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</w:rPr>
      </w:pPr>
    </w:p>
    <w:p w14:paraId="361A7BF4" w14:textId="79D9BA13" w:rsidR="00F767F8" w:rsidRDefault="00462C9F" w:rsidP="00E16AA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commentRangeStart w:id="1"/>
      <w:r w:rsidRPr="00E303D2">
        <w:rPr>
          <w:rFonts w:ascii="Sylfaen" w:hAnsi="Sylfaen" w:cs="Sylfaen"/>
          <w:bCs/>
          <w:iCs/>
          <w:sz w:val="24"/>
          <w:szCs w:val="24"/>
          <w:highlight w:val="yellow"/>
          <w:lang w:val="ka-GE"/>
        </w:rPr>
        <w:lastRenderedPageBreak/>
        <w:t>ამასთან, შრომის ინსპექციის კანონში</w:t>
      </w:r>
      <w:r w:rsidR="00947CB1" w:rsidRPr="00E303D2">
        <w:rPr>
          <w:rFonts w:ascii="Sylfaen" w:hAnsi="Sylfaen" w:cs="Sylfaen"/>
          <w:bCs/>
          <w:iCs/>
          <w:sz w:val="24"/>
          <w:szCs w:val="24"/>
          <w:highlight w:val="yellow"/>
          <w:lang w:val="ka-GE"/>
        </w:rPr>
        <w:t xml:space="preserve"> განისაზღვრება</w:t>
      </w:r>
      <w:r w:rsidR="00E303D2" w:rsidRPr="00E303D2">
        <w:rPr>
          <w:rFonts w:ascii="Sylfaen" w:hAnsi="Sylfaen" w:cs="Sylfaen"/>
          <w:bCs/>
          <w:iCs/>
          <w:sz w:val="24"/>
          <w:szCs w:val="24"/>
          <w:highlight w:val="yellow"/>
          <w:lang w:val="ka-GE"/>
        </w:rPr>
        <w:t>, რომ შრომითი უფლებები</w:t>
      </w:r>
      <w:r w:rsidR="00464206">
        <w:rPr>
          <w:rFonts w:ascii="Sylfaen" w:hAnsi="Sylfaen" w:cs="Sylfaen"/>
          <w:bCs/>
          <w:iCs/>
          <w:sz w:val="24"/>
          <w:szCs w:val="24"/>
          <w:highlight w:val="yellow"/>
          <w:lang w:val="ka-GE"/>
        </w:rPr>
        <w:t xml:space="preserve">ს ზედამხედველობა სრული მასშტაბით </w:t>
      </w:r>
      <w:r w:rsidR="002B4A99">
        <w:rPr>
          <w:rFonts w:ascii="Sylfaen" w:hAnsi="Sylfaen" w:cs="Sylfaen"/>
          <w:bCs/>
          <w:iCs/>
          <w:sz w:val="24"/>
          <w:szCs w:val="24"/>
          <w:highlight w:val="yellow"/>
          <w:lang w:val="ka-GE"/>
        </w:rPr>
        <w:t>ამოქმედდება</w:t>
      </w:r>
      <w:r w:rsidR="00E303D2" w:rsidRPr="00E303D2">
        <w:rPr>
          <w:rFonts w:ascii="Sylfaen" w:hAnsi="Sylfaen" w:cs="Sylfaen"/>
          <w:b/>
          <w:bCs/>
          <w:iCs/>
          <w:sz w:val="24"/>
          <w:szCs w:val="24"/>
          <w:highlight w:val="yellow"/>
          <w:lang w:val="ka-GE"/>
        </w:rPr>
        <w:t xml:space="preserve"> 2022 </w:t>
      </w:r>
      <w:r w:rsidR="002B4A99">
        <w:rPr>
          <w:rFonts w:ascii="Sylfaen" w:hAnsi="Sylfaen" w:cs="Sylfaen"/>
          <w:b/>
          <w:bCs/>
          <w:iCs/>
          <w:sz w:val="24"/>
          <w:szCs w:val="24"/>
          <w:highlight w:val="yellow"/>
          <w:lang w:val="ka-GE"/>
        </w:rPr>
        <w:t>წლიდან</w:t>
      </w:r>
      <w:r w:rsidR="00E303D2" w:rsidRPr="00E303D2">
        <w:rPr>
          <w:rFonts w:ascii="Sylfaen" w:hAnsi="Sylfaen" w:cs="Sylfaen"/>
          <w:b/>
          <w:bCs/>
          <w:iCs/>
          <w:sz w:val="24"/>
          <w:szCs w:val="24"/>
          <w:highlight w:val="yellow"/>
          <w:lang w:val="ka-GE"/>
        </w:rPr>
        <w:t>.</w:t>
      </w:r>
      <w:r w:rsidR="00E303D2" w:rsidRPr="00E303D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  <w:r w:rsidR="00E303D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  <w:commentRangeEnd w:id="1"/>
      <w:r w:rsidR="00F767F8">
        <w:rPr>
          <w:rStyle w:val="CommentReference"/>
        </w:rPr>
        <w:commentReference w:id="1"/>
      </w:r>
    </w:p>
    <w:p w14:paraId="3111FDC2" w14:textId="77777777" w:rsidR="00257593" w:rsidRDefault="00257593" w:rsidP="00E16AA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257593">
        <w:rPr>
          <w:rFonts w:ascii="Sylfaen" w:hAnsi="Sylfaen" w:cs="Sylfaen"/>
          <w:bCs/>
          <w:iCs/>
          <w:sz w:val="24"/>
          <w:szCs w:val="24"/>
          <w:lang w:val="ka-GE"/>
        </w:rPr>
        <w:t>აღსანიშნავია, რომ</w:t>
      </w:r>
      <w:r w:rsidR="0044272D">
        <w:rPr>
          <w:rFonts w:ascii="Sylfaen" w:hAnsi="Sylfaen" w:cs="Sylfaen"/>
          <w:bCs/>
          <w:iCs/>
          <w:sz w:val="24"/>
          <w:szCs w:val="24"/>
          <w:lang w:val="ka-GE"/>
        </w:rPr>
        <w:t xml:space="preserve"> როგორც მოქმედი, ასევე</w:t>
      </w:r>
      <w:r w:rsidRPr="00257593">
        <w:rPr>
          <w:rFonts w:ascii="Sylfaen" w:hAnsi="Sylfaen" w:cs="Sylfaen"/>
          <w:bCs/>
          <w:iCs/>
          <w:sz w:val="24"/>
          <w:szCs w:val="24"/>
          <w:lang w:val="ka-GE"/>
        </w:rPr>
        <w:t xml:space="preserve"> შრომის კოდექსი</w:t>
      </w:r>
      <w:r w:rsidR="0044272D">
        <w:rPr>
          <w:rFonts w:ascii="Sylfaen" w:hAnsi="Sylfaen" w:cs="Sylfaen"/>
          <w:bCs/>
          <w:iCs/>
          <w:sz w:val="24"/>
          <w:szCs w:val="24"/>
          <w:lang w:val="ka-GE"/>
        </w:rPr>
        <w:t>ს დაგეგმილი პროექტი,</w:t>
      </w:r>
      <w:r w:rsidRPr="00257593">
        <w:rPr>
          <w:rFonts w:ascii="Sylfaen" w:hAnsi="Sylfaen" w:cs="Sylfaen"/>
          <w:bCs/>
          <w:iCs/>
          <w:sz w:val="24"/>
          <w:szCs w:val="24"/>
          <w:lang w:val="ka-GE"/>
        </w:rPr>
        <w:t xml:space="preserve"> გარდა ზემოაღნიშნული 2020 წელს ასამოქმედებელი საკითხებისა, </w:t>
      </w:r>
      <w:r w:rsidRPr="002B4A99">
        <w:rPr>
          <w:rFonts w:ascii="Sylfaen" w:hAnsi="Sylfaen" w:cs="Sylfaen"/>
          <w:b/>
          <w:bCs/>
          <w:iCs/>
          <w:sz w:val="24"/>
          <w:szCs w:val="24"/>
          <w:lang w:val="ka-GE"/>
        </w:rPr>
        <w:t>მოიცავს მთელ რიგ</w:t>
      </w:r>
      <w:r w:rsidR="002B4A99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  <w:r w:rsidRPr="002B4A99">
        <w:rPr>
          <w:rFonts w:ascii="Sylfaen" w:hAnsi="Sylfaen" w:cs="Sylfaen"/>
          <w:b/>
          <w:bCs/>
          <w:iCs/>
          <w:sz w:val="24"/>
          <w:szCs w:val="24"/>
          <w:lang w:val="ka-GE"/>
        </w:rPr>
        <w:t>მიმართულებებს</w:t>
      </w:r>
      <w:r w:rsidR="0044272D" w:rsidRPr="002B4A99">
        <w:rPr>
          <w:rFonts w:ascii="Sylfaen" w:hAnsi="Sylfaen" w:cs="Sylfaen"/>
          <w:b/>
          <w:bCs/>
          <w:iCs/>
          <w:sz w:val="24"/>
          <w:szCs w:val="24"/>
          <w:lang w:val="ka-GE"/>
        </w:rPr>
        <w:t>,</w:t>
      </w:r>
      <w:r w:rsidR="0044272D"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="002B4A99">
        <w:rPr>
          <w:rFonts w:ascii="Sylfaen" w:hAnsi="Sylfaen" w:cs="Sylfaen"/>
          <w:bCs/>
          <w:iCs/>
          <w:sz w:val="24"/>
          <w:szCs w:val="24"/>
          <w:lang w:val="ka-GE"/>
        </w:rPr>
        <w:t>მათ შორის</w:t>
      </w:r>
      <w:r w:rsidRPr="00257593">
        <w:rPr>
          <w:rFonts w:ascii="Sylfaen" w:hAnsi="Sylfaen" w:cs="Sylfaen"/>
          <w:bCs/>
          <w:iCs/>
          <w:sz w:val="24"/>
          <w:szCs w:val="24"/>
          <w:lang w:val="ka-GE"/>
        </w:rPr>
        <w:t>:</w:t>
      </w:r>
    </w:p>
    <w:p w14:paraId="1A40C535" w14:textId="77777777" w:rsidR="0044272D" w:rsidRDefault="0044272D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2B4A99">
        <w:rPr>
          <w:rFonts w:ascii="Sylfaen" w:hAnsi="Sylfaen" w:cs="Sylfaen"/>
          <w:bCs/>
          <w:iCs/>
          <w:sz w:val="24"/>
          <w:szCs w:val="24"/>
          <w:lang w:val="ka-GE"/>
        </w:rPr>
        <w:t>დისკრიმინაცია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</w:t>
      </w:r>
      <w:r w:rsidRPr="002B4A99">
        <w:rPr>
          <w:rFonts w:ascii="Sylfaen" w:hAnsi="Sylfaen" w:cs="Sylfaen"/>
          <w:bCs/>
          <w:i/>
          <w:iCs/>
          <w:lang w:val="ka-GE"/>
        </w:rPr>
        <w:t xml:space="preserve">(თუმცა, 2019 წლის ცვლილებებით, დისკრიმინაციის ზედამხედველობის მანდატი  სახალხო დამცველს მიენიჭა. არსებული გეგმით, შრომის ინსპექციას განესაზღვრება დისკრიმინაციის სისტემური შემთხვევების (ხელშეკრულებები, შინაგანაწესი და </w:t>
      </w:r>
      <w:proofErr w:type="spellStart"/>
      <w:r w:rsidRPr="002B4A99">
        <w:rPr>
          <w:rFonts w:ascii="Sylfaen" w:hAnsi="Sylfaen" w:cs="Sylfaen"/>
          <w:bCs/>
          <w:i/>
          <w:iCs/>
          <w:lang w:val="ka-GE"/>
        </w:rPr>
        <w:t>ა.შ</w:t>
      </w:r>
      <w:proofErr w:type="spellEnd"/>
      <w:r w:rsidRPr="002B4A99">
        <w:rPr>
          <w:rFonts w:ascii="Sylfaen" w:hAnsi="Sylfaen" w:cs="Sylfaen"/>
          <w:bCs/>
          <w:i/>
          <w:iCs/>
          <w:lang w:val="ka-GE"/>
        </w:rPr>
        <w:t>.)</w:t>
      </w:r>
      <w:r w:rsidR="002B4A99">
        <w:rPr>
          <w:rFonts w:ascii="Sylfaen" w:hAnsi="Sylfaen" w:cs="Sylfaen"/>
          <w:bCs/>
          <w:i/>
          <w:iCs/>
          <w:lang w:val="ka-GE"/>
        </w:rPr>
        <w:t xml:space="preserve"> და არა კონკრეტული </w:t>
      </w:r>
      <w:proofErr w:type="spellStart"/>
      <w:r w:rsidR="002B4A99">
        <w:rPr>
          <w:rFonts w:ascii="Sylfaen" w:hAnsi="Sylfaen" w:cs="Sylfaen"/>
          <w:bCs/>
          <w:i/>
          <w:iCs/>
          <w:lang w:val="ka-GE"/>
        </w:rPr>
        <w:t>ქეისების</w:t>
      </w:r>
      <w:proofErr w:type="spellEnd"/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ზედამხედველობის მანდატი</w:t>
      </w:r>
      <w:r w:rsidR="002B4A99">
        <w:rPr>
          <w:rFonts w:ascii="Sylfaen" w:hAnsi="Sylfaen" w:cs="Sylfaen"/>
          <w:bCs/>
          <w:iCs/>
          <w:sz w:val="24"/>
          <w:szCs w:val="24"/>
          <w:lang w:val="ka-GE"/>
        </w:rPr>
        <w:t>)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14:paraId="41DA51E7" w14:textId="77777777" w:rsidR="0044272D" w:rsidRDefault="0044272D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proofErr w:type="spellStart"/>
      <w:r>
        <w:rPr>
          <w:rFonts w:ascii="Sylfaen" w:hAnsi="Sylfaen" w:cs="Sylfaen"/>
          <w:bCs/>
          <w:iCs/>
          <w:sz w:val="24"/>
          <w:szCs w:val="24"/>
          <w:lang w:val="ka-GE"/>
        </w:rPr>
        <w:t>წინასახელშეკრულებო</w:t>
      </w:r>
      <w:proofErr w:type="spellEnd"/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ურთიერთობები, შრომითი ხელშეკრულებების დადება, ხელშეკრულებების განსაზღვრული ვადით დადება;</w:t>
      </w:r>
    </w:p>
    <w:p w14:paraId="6F84E7FA" w14:textId="7105FDBB" w:rsidR="00F767F8" w:rsidRDefault="00F767F8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თანაბარი სამუშაოსთვის თანაბარი ანაზღაურება;</w:t>
      </w:r>
    </w:p>
    <w:p w14:paraId="0DE3F522" w14:textId="3869FD64" w:rsidR="00C0797D" w:rsidRDefault="00C0797D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გონივრული მისადაგება (</w:t>
      </w:r>
      <w:proofErr w:type="spellStart"/>
      <w:r>
        <w:rPr>
          <w:rFonts w:ascii="Sylfaen" w:hAnsi="Sylfaen" w:cs="Sylfaen"/>
          <w:bCs/>
          <w:iCs/>
          <w:sz w:val="24"/>
          <w:szCs w:val="24"/>
          <w:lang w:val="ka-GE"/>
        </w:rPr>
        <w:t>შშმ</w:t>
      </w:r>
      <w:proofErr w:type="spellEnd"/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პირებისთვის გარემოს ადაპტირება</w:t>
      </w:r>
      <w:r w:rsidR="003D4E12">
        <w:rPr>
          <w:rFonts w:ascii="Sylfaen" w:hAnsi="Sylfaen" w:cs="Sylfaen"/>
          <w:bCs/>
          <w:iCs/>
          <w:sz w:val="24"/>
          <w:szCs w:val="24"/>
          <w:lang w:val="ka-GE"/>
        </w:rPr>
        <w:t xml:space="preserve">) - </w:t>
      </w:r>
      <w:bookmarkStart w:id="2" w:name="_GoBack"/>
      <w:bookmarkEnd w:id="2"/>
      <w:r>
        <w:rPr>
          <w:rFonts w:ascii="Sylfaen" w:hAnsi="Sylfaen" w:cs="Sylfaen"/>
          <w:bCs/>
          <w:iCs/>
          <w:sz w:val="24"/>
          <w:szCs w:val="24"/>
          <w:lang w:val="ka-GE"/>
        </w:rPr>
        <w:t>თუ განისაზღვრება ეს საკითხი პროექტში;</w:t>
      </w:r>
    </w:p>
    <w:p w14:paraId="58C45296" w14:textId="77777777" w:rsidR="0044272D" w:rsidRDefault="0044272D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შრომის ანაზღაურება, შრომის პირობების შეცვლა;</w:t>
      </w:r>
    </w:p>
    <w:p w14:paraId="7EA12C90" w14:textId="77777777" w:rsidR="0044272D" w:rsidRDefault="0044272D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შრომითი ურთიერთობების შეჩერება, შრომითი ხელშეკრულებების შეწყვეტა;</w:t>
      </w:r>
    </w:p>
    <w:p w14:paraId="08379BFC" w14:textId="77777777" w:rsidR="002B4A99" w:rsidRDefault="002B4A99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დამსაქმებლის ურთიერთობა სრულ და არასრულ განაკვეთზე დასაქმებულებთან მიმართებით, მათ შორის პროფესიული გადამზადებისას;</w:t>
      </w:r>
    </w:p>
    <w:p w14:paraId="5867B5D6" w14:textId="77777777" w:rsidR="002B4A99" w:rsidRDefault="002B4A99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გამოსაცდელი ვადა;</w:t>
      </w:r>
    </w:p>
    <w:p w14:paraId="1DB7C1CA" w14:textId="77777777" w:rsidR="002B4A99" w:rsidRDefault="002B4A99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კოლექტიური ხელშეკრულებები;</w:t>
      </w:r>
    </w:p>
    <w:p w14:paraId="2D921D34" w14:textId="77777777" w:rsidR="002B4A99" w:rsidRDefault="002B4A99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დასაქმებულების ინფორმირება/კონსულტირების ვალდებულება;</w:t>
      </w:r>
    </w:p>
    <w:p w14:paraId="59771DEB" w14:textId="77777777" w:rsidR="0044272D" w:rsidRDefault="002B4A99" w:rsidP="0044272D">
      <w:pPr>
        <w:pStyle w:val="ListParagraph"/>
        <w:widowControl w:val="0"/>
        <w:numPr>
          <w:ilvl w:val="0"/>
          <w:numId w:val="14"/>
        </w:numPr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>დავები, გაფიცვა, ლოკაუტი</w:t>
      </w:r>
      <w:r w:rsidR="00F767F8">
        <w:rPr>
          <w:rFonts w:ascii="Sylfaen" w:hAnsi="Sylfaen" w:cs="Sylfaen"/>
          <w:bCs/>
          <w:iCs/>
          <w:sz w:val="24"/>
          <w:szCs w:val="24"/>
          <w:lang w:val="ka-GE"/>
        </w:rPr>
        <w:t>.</w:t>
      </w:r>
    </w:p>
    <w:p w14:paraId="49C3ABE5" w14:textId="77777777" w:rsidR="002B4A99" w:rsidRPr="0044272D" w:rsidRDefault="002B4A99" w:rsidP="002B4A99">
      <w:pPr>
        <w:pStyle w:val="ListParagraph"/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</w:p>
    <w:p w14:paraId="72A63CC4" w14:textId="77777777" w:rsidR="00C131C2" w:rsidRDefault="00C131C2" w:rsidP="00A65B3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E761D77" w14:textId="77777777" w:rsidR="00C131C2" w:rsidRDefault="00C131C2" w:rsidP="00A65B3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4555E95" w14:textId="77777777" w:rsidR="00C131C2" w:rsidRDefault="00C131C2" w:rsidP="00A65B3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FF458AD" w14:textId="386B0D1D" w:rsidR="00C131C2" w:rsidRDefault="00C131C2" w:rsidP="00A65B39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C131C2" w:rsidSect="00257593">
      <w:pgSz w:w="12240" w:h="15840"/>
      <w:pgMar w:top="990" w:right="540" w:bottom="900" w:left="63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Berianidze" w:date="2020-01-15T13:04:00Z" w:initials="NB">
    <w:p w14:paraId="2DCB4296" w14:textId="77777777" w:rsidR="00F767F8" w:rsidRPr="00F767F8" w:rsidRDefault="00F767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გამოქვეყნებისთანავე არა ხომ?</w:t>
      </w:r>
    </w:p>
  </w:comment>
  <w:comment w:id="1" w:author="Nino Berianidze" w:date="2020-01-15T13:03:00Z" w:initials="NB">
    <w:p w14:paraId="69C633E1" w14:textId="76B9291C" w:rsidR="00F767F8" w:rsidRPr="00F767F8" w:rsidRDefault="00F767F8" w:rsidP="00F767F8">
      <w:pPr>
        <w:widowControl w:val="0"/>
        <w:tabs>
          <w:tab w:val="left" w:pos="2041"/>
        </w:tabs>
        <w:spacing w:line="360" w:lineRule="auto"/>
        <w:jc w:val="both"/>
        <w:rPr>
          <w:rFonts w:ascii="Sylfaen" w:hAnsi="Sylfaen" w:cs="Sylfaen"/>
          <w:bCs/>
          <w:iCs/>
          <w:color w:val="FF0000"/>
          <w:sz w:val="24"/>
          <w:szCs w:val="24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 w:cs="Sylfaen"/>
          <w:bCs/>
          <w:iCs/>
          <w:sz w:val="24"/>
          <w:szCs w:val="24"/>
          <w:lang w:val="ka-GE"/>
        </w:rPr>
        <w:t>ფორმულირება როგორც გაკეთდება</w:t>
      </w:r>
      <w:r w:rsidR="00470246">
        <w:rPr>
          <w:rFonts w:ascii="Sylfaen" w:hAnsi="Sylfaen" w:cs="Sylfaen"/>
          <w:bCs/>
          <w:iCs/>
          <w:sz w:val="24"/>
          <w:szCs w:val="24"/>
          <w:lang w:val="ka-GE"/>
        </w:rPr>
        <w:t>?</w:t>
      </w:r>
      <w:r w:rsidRPr="00F767F8">
        <w:rPr>
          <w:rFonts w:ascii="Sylfaen" w:hAnsi="Sylfaen" w:cs="Sylfaen"/>
          <w:bCs/>
          <w:iCs/>
          <w:sz w:val="24"/>
          <w:szCs w:val="24"/>
          <w:lang w:val="ka-GE"/>
        </w:rPr>
        <w:t xml:space="preserve"> კონკრეტულ თარიღ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ს ვუთითებთ, </w:t>
      </w:r>
      <w:r w:rsidRPr="00F767F8">
        <w:rPr>
          <w:rFonts w:ascii="Sylfaen" w:hAnsi="Sylfaen" w:cs="Sylfaen"/>
          <w:bCs/>
          <w:iCs/>
          <w:sz w:val="24"/>
          <w:szCs w:val="24"/>
          <w:lang w:val="ka-GE"/>
        </w:rPr>
        <w:t>ახალი შრომის კოდექსის ამოქმედებასთან ვაკავშირებთ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თუ ორივეს ერთად</w:t>
      </w:r>
      <w:r w:rsidRPr="00F767F8">
        <w:rPr>
          <w:rFonts w:ascii="Sylfaen" w:hAnsi="Sylfaen" w:cs="Sylfaen"/>
          <w:bCs/>
          <w:iCs/>
          <w:sz w:val="24"/>
          <w:szCs w:val="24"/>
          <w:lang w:val="ka-GE"/>
        </w:rPr>
        <w:t>?</w:t>
      </w:r>
    </w:p>
    <w:p w14:paraId="73C13233" w14:textId="77777777" w:rsidR="00F767F8" w:rsidRDefault="00F767F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CB4296" w15:done="0"/>
  <w15:commentEx w15:paraId="73C1323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AB31F" w14:textId="77777777" w:rsidR="003355C6" w:rsidRDefault="003355C6" w:rsidP="00C131C2">
      <w:pPr>
        <w:spacing w:after="0" w:line="240" w:lineRule="auto"/>
      </w:pPr>
      <w:r>
        <w:separator/>
      </w:r>
    </w:p>
  </w:endnote>
  <w:endnote w:type="continuationSeparator" w:id="0">
    <w:p w14:paraId="741141F0" w14:textId="77777777" w:rsidR="003355C6" w:rsidRDefault="003355C6" w:rsidP="00C1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ADAA4" w14:textId="77777777" w:rsidR="003355C6" w:rsidRDefault="003355C6" w:rsidP="00C131C2">
      <w:pPr>
        <w:spacing w:after="0" w:line="240" w:lineRule="auto"/>
      </w:pPr>
      <w:r>
        <w:separator/>
      </w:r>
    </w:p>
  </w:footnote>
  <w:footnote w:type="continuationSeparator" w:id="0">
    <w:p w14:paraId="4D7D1BFE" w14:textId="77777777" w:rsidR="003355C6" w:rsidRDefault="003355C6" w:rsidP="00C131C2">
      <w:pPr>
        <w:spacing w:after="0" w:line="240" w:lineRule="auto"/>
      </w:pPr>
      <w:r>
        <w:continuationSeparator/>
      </w:r>
    </w:p>
  </w:footnote>
  <w:footnote w:id="1">
    <w:p w14:paraId="5164AA41" w14:textId="77777777" w:rsidR="00C131C2" w:rsidRDefault="00C131C2" w:rsidP="00C131C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8A1"/>
    <w:multiLevelType w:val="hybridMultilevel"/>
    <w:tmpl w:val="20A49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515"/>
    <w:multiLevelType w:val="hybridMultilevel"/>
    <w:tmpl w:val="C53634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188"/>
    <w:multiLevelType w:val="hybridMultilevel"/>
    <w:tmpl w:val="65328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6DFE"/>
    <w:multiLevelType w:val="hybridMultilevel"/>
    <w:tmpl w:val="070498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B5584B"/>
    <w:multiLevelType w:val="hybridMultilevel"/>
    <w:tmpl w:val="A5FC5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A0C9C"/>
    <w:multiLevelType w:val="hybridMultilevel"/>
    <w:tmpl w:val="E1040E52"/>
    <w:lvl w:ilvl="0" w:tplc="D3920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7A80"/>
    <w:multiLevelType w:val="hybridMultilevel"/>
    <w:tmpl w:val="21029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61C5F"/>
    <w:multiLevelType w:val="hybridMultilevel"/>
    <w:tmpl w:val="2988B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451EA"/>
    <w:multiLevelType w:val="hybridMultilevel"/>
    <w:tmpl w:val="8EE2F9C2"/>
    <w:lvl w:ilvl="0" w:tplc="424812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C8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263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00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8D3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827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E28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C12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44A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669F4"/>
    <w:multiLevelType w:val="hybridMultilevel"/>
    <w:tmpl w:val="E954F5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173D7"/>
    <w:multiLevelType w:val="hybridMultilevel"/>
    <w:tmpl w:val="BD74C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649C1"/>
    <w:multiLevelType w:val="hybridMultilevel"/>
    <w:tmpl w:val="5850738E"/>
    <w:lvl w:ilvl="0" w:tplc="84902F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A84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43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8FE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47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CC4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ABC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80C8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65D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351D"/>
    <w:multiLevelType w:val="multilevel"/>
    <w:tmpl w:val="9D7E5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1356C"/>
    <w:multiLevelType w:val="hybridMultilevel"/>
    <w:tmpl w:val="7D20A01E"/>
    <w:lvl w:ilvl="0" w:tplc="36861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806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205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2E8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0BA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F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670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2B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648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3"/>
  </w:num>
  <w:num w:numId="13">
    <w:abstractNumId w:val="4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Berianidze">
    <w15:presenceInfo w15:providerId="AD" w15:userId="S-1-5-21-1535059127-1127888120-2606325468-1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15"/>
    <w:rsid w:val="000216AF"/>
    <w:rsid w:val="00056EB1"/>
    <w:rsid w:val="000702CE"/>
    <w:rsid w:val="00077C0C"/>
    <w:rsid w:val="0009028A"/>
    <w:rsid w:val="000D6F08"/>
    <w:rsid w:val="000E7E15"/>
    <w:rsid w:val="00103E65"/>
    <w:rsid w:val="00145927"/>
    <w:rsid w:val="001614E3"/>
    <w:rsid w:val="001B19C4"/>
    <w:rsid w:val="001B222D"/>
    <w:rsid w:val="00201FBF"/>
    <w:rsid w:val="00223331"/>
    <w:rsid w:val="0025060F"/>
    <w:rsid w:val="00257593"/>
    <w:rsid w:val="00282F69"/>
    <w:rsid w:val="002A0A1C"/>
    <w:rsid w:val="002A6F36"/>
    <w:rsid w:val="002B4A99"/>
    <w:rsid w:val="002E5FA8"/>
    <w:rsid w:val="003355C6"/>
    <w:rsid w:val="003572AF"/>
    <w:rsid w:val="00370CDD"/>
    <w:rsid w:val="003C3B60"/>
    <w:rsid w:val="003D0A9F"/>
    <w:rsid w:val="003D301E"/>
    <w:rsid w:val="003D4E12"/>
    <w:rsid w:val="003D63D9"/>
    <w:rsid w:val="003E562B"/>
    <w:rsid w:val="00435FE8"/>
    <w:rsid w:val="0044272D"/>
    <w:rsid w:val="00462C9F"/>
    <w:rsid w:val="00464206"/>
    <w:rsid w:val="00470246"/>
    <w:rsid w:val="00481982"/>
    <w:rsid w:val="00485252"/>
    <w:rsid w:val="0048723C"/>
    <w:rsid w:val="004C1DE0"/>
    <w:rsid w:val="004D54CC"/>
    <w:rsid w:val="00515DD9"/>
    <w:rsid w:val="00525F71"/>
    <w:rsid w:val="00585D78"/>
    <w:rsid w:val="00601E91"/>
    <w:rsid w:val="0065210E"/>
    <w:rsid w:val="006714FC"/>
    <w:rsid w:val="006971E2"/>
    <w:rsid w:val="006C34E5"/>
    <w:rsid w:val="00787D9E"/>
    <w:rsid w:val="007A59B6"/>
    <w:rsid w:val="007D1CA0"/>
    <w:rsid w:val="008219F8"/>
    <w:rsid w:val="0082797F"/>
    <w:rsid w:val="0085191A"/>
    <w:rsid w:val="00851E71"/>
    <w:rsid w:val="00854361"/>
    <w:rsid w:val="00866660"/>
    <w:rsid w:val="008855AD"/>
    <w:rsid w:val="008B2B27"/>
    <w:rsid w:val="008B57AF"/>
    <w:rsid w:val="008C69D4"/>
    <w:rsid w:val="008D021D"/>
    <w:rsid w:val="008F1066"/>
    <w:rsid w:val="00947CB1"/>
    <w:rsid w:val="009A30DE"/>
    <w:rsid w:val="009D2D94"/>
    <w:rsid w:val="009D70D6"/>
    <w:rsid w:val="00A234F6"/>
    <w:rsid w:val="00A36ACA"/>
    <w:rsid w:val="00A65B39"/>
    <w:rsid w:val="00A65EC3"/>
    <w:rsid w:val="00A671DE"/>
    <w:rsid w:val="00A83413"/>
    <w:rsid w:val="00A85F3E"/>
    <w:rsid w:val="00AA24C9"/>
    <w:rsid w:val="00AE21CD"/>
    <w:rsid w:val="00B25930"/>
    <w:rsid w:val="00B40C1D"/>
    <w:rsid w:val="00B438C8"/>
    <w:rsid w:val="00B73396"/>
    <w:rsid w:val="00B766AE"/>
    <w:rsid w:val="00BC24E2"/>
    <w:rsid w:val="00BC320E"/>
    <w:rsid w:val="00BD6FDB"/>
    <w:rsid w:val="00BD7C84"/>
    <w:rsid w:val="00BF2165"/>
    <w:rsid w:val="00C0797D"/>
    <w:rsid w:val="00C07C57"/>
    <w:rsid w:val="00C131C2"/>
    <w:rsid w:val="00C1432F"/>
    <w:rsid w:val="00C26505"/>
    <w:rsid w:val="00C274D7"/>
    <w:rsid w:val="00C31B6A"/>
    <w:rsid w:val="00C33EF7"/>
    <w:rsid w:val="00C652ED"/>
    <w:rsid w:val="00C709AA"/>
    <w:rsid w:val="00C82A69"/>
    <w:rsid w:val="00C97547"/>
    <w:rsid w:val="00CA3C3F"/>
    <w:rsid w:val="00D031DD"/>
    <w:rsid w:val="00D05195"/>
    <w:rsid w:val="00D05E71"/>
    <w:rsid w:val="00D513C9"/>
    <w:rsid w:val="00D55EB3"/>
    <w:rsid w:val="00D71457"/>
    <w:rsid w:val="00DF5682"/>
    <w:rsid w:val="00E16AA9"/>
    <w:rsid w:val="00E303D2"/>
    <w:rsid w:val="00E36982"/>
    <w:rsid w:val="00E47C2A"/>
    <w:rsid w:val="00E71019"/>
    <w:rsid w:val="00E73C37"/>
    <w:rsid w:val="00EA4016"/>
    <w:rsid w:val="00EE25EB"/>
    <w:rsid w:val="00F647E5"/>
    <w:rsid w:val="00F767F8"/>
    <w:rsid w:val="00FA5F1E"/>
    <w:rsid w:val="00FC48AE"/>
    <w:rsid w:val="00FD2EE9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1051"/>
  <w15:chartTrackingRefBased/>
  <w15:docId w15:val="{9D75A020-78B3-47CC-BE0A-F59A34F5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C1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BF2165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F2165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D54C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D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4CC"/>
    <w:rPr>
      <w:rFonts w:eastAsiaTheme="minorEastAsia"/>
      <w:sz w:val="20"/>
      <w:szCs w:val="20"/>
    </w:rPr>
  </w:style>
  <w:style w:type="character" w:customStyle="1" w:styleId="nottoprint">
    <w:name w:val="nottoprint"/>
    <w:basedOn w:val="DefaultParagraphFont"/>
    <w:rsid w:val="00A36ACA"/>
  </w:style>
  <w:style w:type="paragraph" w:styleId="BodyText">
    <w:name w:val="Body Text"/>
    <w:basedOn w:val="Normal"/>
    <w:link w:val="BodyTextChar"/>
    <w:uiPriority w:val="1"/>
    <w:qFormat/>
    <w:rsid w:val="0085191A"/>
    <w:pPr>
      <w:widowControl w:val="0"/>
      <w:spacing w:after="0" w:line="240" w:lineRule="auto"/>
    </w:pPr>
    <w:rPr>
      <w:rFonts w:ascii="Sylfaen" w:eastAsia="Sylfaen" w:hAnsi="Sylfae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5191A"/>
    <w:rPr>
      <w:rFonts w:ascii="Sylfaen" w:eastAsia="Sylfaen" w:hAnsi="Sylfaen"/>
      <w:sz w:val="21"/>
      <w:szCs w:val="21"/>
    </w:rPr>
  </w:style>
  <w:style w:type="paragraph" w:customStyle="1" w:styleId="ti-art">
    <w:name w:val="ti-art"/>
    <w:basedOn w:val="Normal"/>
    <w:rsid w:val="003E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3E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3E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1C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1C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767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7F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7F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24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3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4357-2152-4D75-B5E0-5AE71AF3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Berianidze</dc:creator>
  <cp:keywords/>
  <dc:description/>
  <cp:lastModifiedBy>Nino Berianidze</cp:lastModifiedBy>
  <cp:revision>84</cp:revision>
  <dcterms:created xsi:type="dcterms:W3CDTF">2019-10-10T18:15:00Z</dcterms:created>
  <dcterms:modified xsi:type="dcterms:W3CDTF">2020-01-15T09:20:00Z</dcterms:modified>
</cp:coreProperties>
</file>